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58" w:rsidRPr="00A064A4" w:rsidRDefault="003B2A58">
      <w:pPr>
        <w:rPr>
          <w:rFonts w:ascii="Times New Roman" w:eastAsia="Times New Roman" w:hAnsi="Times New Roman" w:cs="Times New Roman"/>
          <w:lang w:eastAsia="de-DE"/>
        </w:rPr>
      </w:pPr>
      <w:r w:rsidRPr="00A064A4">
        <w:rPr>
          <w:rFonts w:ascii="Times New Roman" w:eastAsia="Times New Roman" w:hAnsi="Times New Roman" w:cs="Times New Roman"/>
          <w:lang w:eastAsia="de-DE"/>
        </w:rPr>
        <w:t xml:space="preserve">Ansage! </w:t>
      </w:r>
      <w:r w:rsidRPr="00A064A4">
        <w:rPr>
          <w:rFonts w:ascii="Times New Roman" w:eastAsia="Times New Roman" w:hAnsi="Times New Roman" w:cs="Times New Roman"/>
          <w:lang w:eastAsia="de-DE"/>
        </w:rPr>
        <w:tab/>
      </w:r>
      <w:r w:rsidRPr="00A064A4">
        <w:rPr>
          <w:rFonts w:ascii="Times New Roman" w:eastAsia="Times New Roman" w:hAnsi="Times New Roman" w:cs="Times New Roman"/>
          <w:lang w:eastAsia="de-DE"/>
        </w:rPr>
        <w:tab/>
      </w:r>
      <w:r w:rsidRPr="00A064A4">
        <w:rPr>
          <w:rFonts w:ascii="Times New Roman" w:eastAsia="Times New Roman" w:hAnsi="Times New Roman" w:cs="Times New Roman"/>
          <w:lang w:eastAsia="de-DE"/>
        </w:rPr>
        <w:tab/>
      </w:r>
      <w:r w:rsidRPr="00A064A4">
        <w:rPr>
          <w:rFonts w:ascii="Times New Roman" w:eastAsia="Times New Roman" w:hAnsi="Times New Roman" w:cs="Times New Roman"/>
          <w:lang w:eastAsia="de-DE"/>
        </w:rPr>
        <w:tab/>
      </w:r>
      <w:r w:rsidRPr="00A064A4">
        <w:rPr>
          <w:rFonts w:ascii="Times New Roman" w:eastAsia="Times New Roman" w:hAnsi="Times New Roman" w:cs="Times New Roman"/>
          <w:lang w:eastAsia="de-DE"/>
        </w:rPr>
        <w:tab/>
      </w:r>
      <w:r w:rsidRPr="00A064A4">
        <w:rPr>
          <w:rFonts w:ascii="Times New Roman" w:eastAsia="Times New Roman" w:hAnsi="Times New Roman" w:cs="Times New Roman"/>
          <w:lang w:eastAsia="de-DE"/>
        </w:rPr>
        <w:tab/>
      </w:r>
      <w:r w:rsidRPr="00A064A4">
        <w:rPr>
          <w:rFonts w:ascii="Times New Roman" w:eastAsia="Times New Roman" w:hAnsi="Times New Roman" w:cs="Times New Roman"/>
          <w:lang w:eastAsia="de-DE"/>
        </w:rPr>
        <w:tab/>
      </w:r>
      <w:r w:rsidRPr="00A064A4">
        <w:rPr>
          <w:rFonts w:ascii="Times New Roman" w:eastAsia="Times New Roman" w:hAnsi="Times New Roman" w:cs="Times New Roman"/>
          <w:lang w:eastAsia="de-DE"/>
        </w:rPr>
        <w:tab/>
      </w:r>
      <w:r w:rsidRPr="00A064A4">
        <w:rPr>
          <w:rFonts w:ascii="Times New Roman" w:eastAsia="Times New Roman" w:hAnsi="Times New Roman" w:cs="Times New Roman"/>
          <w:lang w:eastAsia="de-DE"/>
        </w:rPr>
        <w:tab/>
        <w:t xml:space="preserve"> </w:t>
      </w:r>
      <w:r w:rsidRPr="00A064A4">
        <w:rPr>
          <w:rFonts w:ascii="Times New Roman" w:eastAsia="Times New Roman" w:hAnsi="Times New Roman" w:cs="Times New Roman"/>
          <w:lang w:eastAsia="de-DE"/>
        </w:rPr>
        <w:tab/>
        <w:t>10.02.2022</w:t>
      </w:r>
    </w:p>
    <w:p w:rsidR="003B2A58" w:rsidRPr="00A064A4" w:rsidRDefault="003B2A58">
      <w:pPr>
        <w:rPr>
          <w:rFonts w:ascii="Times New Roman" w:eastAsia="Times New Roman" w:hAnsi="Times New Roman" w:cs="Times New Roman"/>
          <w:b/>
          <w:sz w:val="28"/>
          <w:lang w:eastAsia="de-DE"/>
        </w:rPr>
      </w:pPr>
    </w:p>
    <w:p w:rsidR="003B2A58" w:rsidRPr="00A064A4" w:rsidRDefault="003B2A58">
      <w:pPr>
        <w:rPr>
          <w:rFonts w:ascii="Times New Roman" w:eastAsia="Times New Roman" w:hAnsi="Times New Roman" w:cs="Times New Roman"/>
          <w:b/>
          <w:sz w:val="28"/>
          <w:lang w:eastAsia="de-DE"/>
        </w:rPr>
      </w:pPr>
      <w:r w:rsidRPr="00A064A4">
        <w:rPr>
          <w:rFonts w:ascii="Times New Roman" w:eastAsia="Times New Roman" w:hAnsi="Times New Roman" w:cs="Times New Roman"/>
          <w:b/>
          <w:sz w:val="28"/>
          <w:lang w:eastAsia="de-DE"/>
        </w:rPr>
        <w:t>Zu Risiken und Nebenwirkungen fragen Sie...</w:t>
      </w:r>
    </w:p>
    <w:p w:rsidR="003B2A58" w:rsidRPr="00A064A4" w:rsidRDefault="003B2A58" w:rsidP="00A064A4">
      <w:pPr>
        <w:spacing w:before="100" w:beforeAutospacing="1" w:after="100" w:afterAutospacing="1"/>
        <w:jc w:val="both"/>
        <w:rPr>
          <w:rFonts w:ascii="Times New Roman" w:eastAsia="Times New Roman" w:hAnsi="Times New Roman" w:cs="Times New Roman"/>
          <w:lang w:eastAsia="de-DE"/>
        </w:rPr>
      </w:pPr>
      <w:r w:rsidRPr="00A064A4">
        <w:rPr>
          <w:rFonts w:ascii="Times New Roman" w:eastAsia="Times New Roman" w:hAnsi="Times New Roman" w:cs="Times New Roman"/>
          <w:lang w:eastAsia="de-DE"/>
        </w:rPr>
        <w:t>..</w:t>
      </w:r>
      <w:r w:rsidR="00A064A4">
        <w:rPr>
          <w:rFonts w:ascii="Times New Roman" w:eastAsia="Times New Roman" w:hAnsi="Times New Roman" w:cs="Times New Roman"/>
          <w:lang w:eastAsia="de-DE"/>
        </w:rPr>
        <w:t xml:space="preserve"> </w:t>
      </w:r>
      <w:r w:rsidRPr="00A064A4">
        <w:rPr>
          <w:rFonts w:ascii="Times New Roman" w:eastAsia="Times New Roman" w:hAnsi="Times New Roman" w:cs="Times New Roman"/>
          <w:lang w:eastAsia="de-DE"/>
        </w:rPr>
        <w:t xml:space="preserve">besser nicht nach. Arzt oder Apotheker werden Ihnen in aller Regel nicht groß weiterhelfen, in streitiger Unterhaltung vielleicht </w:t>
      </w:r>
      <w:r w:rsidR="00A064A4">
        <w:rPr>
          <w:rFonts w:ascii="Times New Roman" w:eastAsia="Times New Roman" w:hAnsi="Times New Roman" w:cs="Times New Roman"/>
          <w:lang w:eastAsia="de-DE"/>
        </w:rPr>
        <w:t xml:space="preserve">allenfalls </w:t>
      </w:r>
      <w:r w:rsidRPr="00A064A4">
        <w:rPr>
          <w:rFonts w:ascii="Times New Roman" w:eastAsia="Times New Roman" w:hAnsi="Times New Roman" w:cs="Times New Roman"/>
          <w:lang w:eastAsia="de-DE"/>
        </w:rPr>
        <w:t xml:space="preserve">etwas davon murmeln, dass man da halt andere Zahlen habe und deshalb für die Impfung plädiere, zumal weil man ja zu den so genannten „vulnerablen“ Gruppe gehöre, d.h. zu den Alten, Hypertoniker, Adipösen und Diabetikern zähle („AHA-D-Gruppe“). </w:t>
      </w:r>
      <w:r w:rsidR="00A064A4">
        <w:rPr>
          <w:rFonts w:ascii="Times New Roman" w:eastAsia="Times New Roman" w:hAnsi="Times New Roman" w:cs="Times New Roman"/>
          <w:lang w:eastAsia="de-DE"/>
        </w:rPr>
        <w:t xml:space="preserve">Man will schließlich die Arzt-/Apothekertreue so lange wie möglich erhalten. </w:t>
      </w:r>
    </w:p>
    <w:p w:rsidR="003B2A58" w:rsidRDefault="00A064A4" w:rsidP="00A064A4">
      <w:pPr>
        <w:spacing w:before="100" w:beforeAutospacing="1" w:after="100" w:afterAutospacing="1"/>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Zahlen, auf die sich die Impf-Befürworter gerne berufen, </w:t>
      </w:r>
      <w:r w:rsidR="00450FC7">
        <w:rPr>
          <w:rFonts w:ascii="Times New Roman" w:eastAsia="Times New Roman" w:hAnsi="Times New Roman" w:cs="Times New Roman"/>
          <w:lang w:eastAsia="de-DE"/>
        </w:rPr>
        <w:t>soll angeblich</w:t>
      </w:r>
      <w:r>
        <w:rPr>
          <w:rFonts w:ascii="Times New Roman" w:eastAsia="Times New Roman" w:hAnsi="Times New Roman" w:cs="Times New Roman"/>
          <w:lang w:eastAsia="de-DE"/>
        </w:rPr>
        <w:t xml:space="preserve"> das Paul</w:t>
      </w:r>
      <w:r w:rsidR="00A43AFF">
        <w:rPr>
          <w:rFonts w:ascii="Times New Roman" w:eastAsia="Times New Roman" w:hAnsi="Times New Roman" w:cs="Times New Roman"/>
          <w:lang w:eastAsia="de-DE"/>
        </w:rPr>
        <w:t>-</w:t>
      </w:r>
      <w:r>
        <w:rPr>
          <w:rFonts w:ascii="Times New Roman" w:eastAsia="Times New Roman" w:hAnsi="Times New Roman" w:cs="Times New Roman"/>
          <w:lang w:eastAsia="de-DE"/>
        </w:rPr>
        <w:t>Ehrlich-Institut</w:t>
      </w:r>
      <w:r w:rsidR="00A43AFF">
        <w:rPr>
          <w:rFonts w:ascii="Times New Roman" w:eastAsia="Times New Roman" w:hAnsi="Times New Roman" w:cs="Times New Roman"/>
          <w:lang w:eastAsia="de-DE"/>
        </w:rPr>
        <w:t xml:space="preserve"> (PEI)</w:t>
      </w:r>
      <w:r w:rsidR="00450FC7">
        <w:rPr>
          <w:rFonts w:ascii="Times New Roman" w:eastAsia="Times New Roman" w:hAnsi="Times New Roman" w:cs="Times New Roman"/>
          <w:lang w:eastAsia="de-DE"/>
        </w:rPr>
        <w:t xml:space="preserve"> bieten</w:t>
      </w:r>
      <w:r>
        <w:rPr>
          <w:rFonts w:ascii="Times New Roman" w:eastAsia="Times New Roman" w:hAnsi="Times New Roman" w:cs="Times New Roman"/>
          <w:lang w:eastAsia="de-DE"/>
        </w:rPr>
        <w:t>. In der Eigenbeschreibung wird betont, dass „e</w:t>
      </w:r>
      <w:r w:rsidR="003B2A58" w:rsidRPr="006375F7">
        <w:rPr>
          <w:rFonts w:ascii="Times New Roman" w:eastAsia="Times New Roman" w:hAnsi="Times New Roman" w:cs="Times New Roman"/>
          <w:lang w:eastAsia="de-DE"/>
        </w:rPr>
        <w:t>ine offene Kommunikation auch möglicher Risiken eine Voraussetzung für eine hohe Impfakzeptanz in der Bevölkerung</w:t>
      </w:r>
      <w:r>
        <w:rPr>
          <w:rFonts w:ascii="Times New Roman" w:eastAsia="Times New Roman" w:hAnsi="Times New Roman" w:cs="Times New Roman"/>
          <w:lang w:eastAsia="de-DE"/>
        </w:rPr>
        <w:t>“</w:t>
      </w:r>
      <w:r w:rsidR="00A43AFF">
        <w:rPr>
          <w:rFonts w:ascii="Times New Roman" w:eastAsia="Times New Roman" w:hAnsi="Times New Roman" w:cs="Times New Roman"/>
          <w:lang w:eastAsia="de-DE"/>
        </w:rPr>
        <w:t xml:space="preserve"> sei</w:t>
      </w:r>
      <w:r w:rsidR="003B2A58" w:rsidRPr="006375F7">
        <w:rPr>
          <w:rFonts w:ascii="Times New Roman" w:eastAsia="Times New Roman" w:hAnsi="Times New Roman" w:cs="Times New Roman"/>
          <w:lang w:eastAsia="de-DE"/>
        </w:rPr>
        <w:t>. Der Nutzen der COVID-19-Impfung für die Gesundheit Einzelner und der Bevölkerung sowie ihr Effekt im Kampf gegen die Pandemie häng</w:t>
      </w:r>
      <w:r>
        <w:rPr>
          <w:rFonts w:ascii="Times New Roman" w:eastAsia="Times New Roman" w:hAnsi="Times New Roman" w:cs="Times New Roman"/>
          <w:lang w:eastAsia="de-DE"/>
        </w:rPr>
        <w:t>e</w:t>
      </w:r>
      <w:r w:rsidR="003B2A58" w:rsidRPr="006375F7">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daher „</w:t>
      </w:r>
      <w:r w:rsidR="003B2A58" w:rsidRPr="006375F7">
        <w:rPr>
          <w:rFonts w:ascii="Times New Roman" w:eastAsia="Times New Roman" w:hAnsi="Times New Roman" w:cs="Times New Roman"/>
          <w:lang w:eastAsia="de-DE"/>
        </w:rPr>
        <w:t>wesentlich vom Vertrauen in die Impfung ab</w:t>
      </w:r>
      <w:r>
        <w:rPr>
          <w:rFonts w:ascii="Times New Roman" w:eastAsia="Times New Roman" w:hAnsi="Times New Roman" w:cs="Times New Roman"/>
          <w:lang w:eastAsia="de-DE"/>
        </w:rPr>
        <w:t>“</w:t>
      </w:r>
      <w:r w:rsidR="003B2A58" w:rsidRPr="006375F7">
        <w:rPr>
          <w:rFonts w:ascii="Times New Roman" w:eastAsia="Times New Roman" w:hAnsi="Times New Roman" w:cs="Times New Roman"/>
          <w:lang w:eastAsia="de-DE"/>
        </w:rPr>
        <w:t xml:space="preserve">. </w:t>
      </w:r>
      <w:r w:rsidR="00A43AFF">
        <w:rPr>
          <w:rFonts w:ascii="Times New Roman" w:eastAsia="Times New Roman" w:hAnsi="Times New Roman" w:cs="Times New Roman"/>
          <w:lang w:eastAsia="de-DE"/>
        </w:rPr>
        <w:t>Daher</w:t>
      </w:r>
      <w:r w:rsidR="003B2A58" w:rsidRPr="006375F7">
        <w:rPr>
          <w:rFonts w:ascii="Times New Roman" w:eastAsia="Times New Roman" w:hAnsi="Times New Roman" w:cs="Times New Roman"/>
          <w:lang w:eastAsia="de-DE"/>
        </w:rPr>
        <w:t xml:space="preserve"> </w:t>
      </w:r>
      <w:r w:rsidR="00A43AFF">
        <w:rPr>
          <w:rFonts w:ascii="Times New Roman" w:eastAsia="Times New Roman" w:hAnsi="Times New Roman" w:cs="Times New Roman"/>
          <w:lang w:eastAsia="de-DE"/>
        </w:rPr>
        <w:t>„</w:t>
      </w:r>
      <w:r w:rsidR="003B2A58" w:rsidRPr="006375F7">
        <w:rPr>
          <w:rFonts w:ascii="Times New Roman" w:eastAsia="Times New Roman" w:hAnsi="Times New Roman" w:cs="Times New Roman"/>
          <w:lang w:eastAsia="de-DE"/>
        </w:rPr>
        <w:t>informier</w:t>
      </w:r>
      <w:r>
        <w:rPr>
          <w:rFonts w:ascii="Times New Roman" w:eastAsia="Times New Roman" w:hAnsi="Times New Roman" w:cs="Times New Roman"/>
          <w:lang w:eastAsia="de-DE"/>
        </w:rPr>
        <w:t>e</w:t>
      </w:r>
      <w:r w:rsidR="003B2A58" w:rsidRPr="006375F7">
        <w:rPr>
          <w:rFonts w:ascii="Times New Roman" w:eastAsia="Times New Roman" w:hAnsi="Times New Roman" w:cs="Times New Roman"/>
          <w:lang w:eastAsia="de-DE"/>
        </w:rPr>
        <w:t xml:space="preserve"> das Paul-Ehrlich-Institut </w:t>
      </w:r>
      <w:r w:rsidR="003B2A58" w:rsidRPr="006375F7">
        <w:rPr>
          <w:rFonts w:ascii="Times New Roman" w:eastAsia="Times New Roman" w:hAnsi="Times New Roman" w:cs="Times New Roman"/>
          <w:b/>
          <w:lang w:eastAsia="de-DE"/>
        </w:rPr>
        <w:t>über alle</w:t>
      </w:r>
      <w:r w:rsidR="003B2A58" w:rsidRPr="006375F7">
        <w:rPr>
          <w:rFonts w:ascii="Times New Roman" w:eastAsia="Times New Roman" w:hAnsi="Times New Roman" w:cs="Times New Roman"/>
          <w:lang w:eastAsia="de-DE"/>
        </w:rPr>
        <w:t xml:space="preserve"> in Deutschland gemeldeten </w:t>
      </w:r>
      <w:r w:rsidR="003B2A58" w:rsidRPr="006375F7">
        <w:rPr>
          <w:rFonts w:ascii="Times New Roman" w:eastAsia="Times New Roman" w:hAnsi="Times New Roman" w:cs="Times New Roman"/>
          <w:b/>
          <w:lang w:eastAsia="de-DE"/>
        </w:rPr>
        <w:t>Verdachtsfälle</w:t>
      </w:r>
      <w:r w:rsidR="003B2A58" w:rsidRPr="006375F7">
        <w:rPr>
          <w:rFonts w:ascii="Times New Roman" w:eastAsia="Times New Roman" w:hAnsi="Times New Roman" w:cs="Times New Roman"/>
          <w:lang w:eastAsia="de-DE"/>
        </w:rPr>
        <w:t xml:space="preserve"> von </w:t>
      </w:r>
      <w:r w:rsidRPr="00A43AFF">
        <w:rPr>
          <w:rFonts w:ascii="Times New Roman" w:eastAsia="Times New Roman" w:hAnsi="Times New Roman" w:cs="Times New Roman"/>
          <w:b/>
          <w:lang w:eastAsia="de-DE"/>
        </w:rPr>
        <w:t xml:space="preserve">schwerwiegenden </w:t>
      </w:r>
      <w:r w:rsidR="003B2A58" w:rsidRPr="006375F7">
        <w:rPr>
          <w:rFonts w:ascii="Times New Roman" w:eastAsia="Times New Roman" w:hAnsi="Times New Roman" w:cs="Times New Roman"/>
          <w:b/>
          <w:lang w:eastAsia="de-DE"/>
        </w:rPr>
        <w:t>Nebenwirkungen</w:t>
      </w:r>
      <w:r w:rsidR="003B2A58" w:rsidRPr="006375F7">
        <w:rPr>
          <w:rFonts w:ascii="Times New Roman" w:eastAsia="Times New Roman" w:hAnsi="Times New Roman" w:cs="Times New Roman"/>
          <w:lang w:eastAsia="de-DE"/>
        </w:rPr>
        <w:t xml:space="preserve"> oder Impfkomplikationen im zeitlichen Zusammenhang mit der Impfung gegen COVID-19 kontinuierlich in Sicherheitsberichten.</w:t>
      </w:r>
      <w:r w:rsidR="00A43AFF">
        <w:rPr>
          <w:rFonts w:ascii="Times New Roman" w:eastAsia="Times New Roman" w:hAnsi="Times New Roman" w:cs="Times New Roman"/>
          <w:lang w:eastAsia="de-DE"/>
        </w:rPr>
        <w:t xml:space="preserve"> Der letzte wurde am 23.12.2021 veröffentlicht und umfasst den Berichtszeitraum vom 27.12.2020 bis zum 30.11.2021. </w:t>
      </w:r>
    </w:p>
    <w:p w:rsidR="00A43AFF" w:rsidRDefault="00A064A4" w:rsidP="00A43AFF">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Zunächst einmal muss </w:t>
      </w:r>
      <w:r w:rsidR="00450FC7">
        <w:rPr>
          <w:rFonts w:ascii="Times New Roman" w:eastAsia="Times New Roman" w:hAnsi="Times New Roman" w:cs="Times New Roman"/>
          <w:lang w:eastAsia="de-DE"/>
        </w:rPr>
        <w:t>festgestellt</w:t>
      </w:r>
      <w:r>
        <w:rPr>
          <w:rFonts w:ascii="Times New Roman" w:eastAsia="Times New Roman" w:hAnsi="Times New Roman" w:cs="Times New Roman"/>
          <w:lang w:eastAsia="de-DE"/>
        </w:rPr>
        <w:t xml:space="preserve"> werden, dass </w:t>
      </w:r>
      <w:r w:rsidR="000B33E0">
        <w:rPr>
          <w:rFonts w:ascii="Times New Roman" w:eastAsia="Times New Roman" w:hAnsi="Times New Roman" w:cs="Times New Roman"/>
          <w:lang w:eastAsia="de-DE"/>
        </w:rPr>
        <w:t>die Datenlage, auf der das PEI operiert</w:t>
      </w:r>
      <w:r w:rsidR="00450FC7">
        <w:rPr>
          <w:rFonts w:ascii="Times New Roman" w:eastAsia="Times New Roman" w:hAnsi="Times New Roman" w:cs="Times New Roman"/>
          <w:lang w:eastAsia="de-DE"/>
        </w:rPr>
        <w:t>,</w:t>
      </w:r>
      <w:r w:rsidR="000B33E0">
        <w:rPr>
          <w:rFonts w:ascii="Times New Roman" w:eastAsia="Times New Roman" w:hAnsi="Times New Roman" w:cs="Times New Roman"/>
          <w:lang w:eastAsia="de-DE"/>
        </w:rPr>
        <w:t xml:space="preserve"> relativ dünn ist. N</w:t>
      </w:r>
      <w:r>
        <w:rPr>
          <w:rFonts w:ascii="Times New Roman" w:eastAsia="Times New Roman" w:hAnsi="Times New Roman" w:cs="Times New Roman"/>
          <w:lang w:eastAsia="de-DE"/>
        </w:rPr>
        <w:t>ach mehreren wissenschaftlichen Untersuchungen</w:t>
      </w:r>
      <w:r w:rsidR="000B33E0">
        <w:rPr>
          <w:rFonts w:ascii="Times New Roman" w:eastAsia="Times New Roman" w:hAnsi="Times New Roman" w:cs="Times New Roman"/>
          <w:lang w:eastAsia="de-DE"/>
        </w:rPr>
        <w:t xml:space="preserve"> werden</w:t>
      </w:r>
      <w:r>
        <w:rPr>
          <w:rFonts w:ascii="Times New Roman" w:eastAsia="Times New Roman" w:hAnsi="Times New Roman" w:cs="Times New Roman"/>
          <w:lang w:eastAsia="de-DE"/>
        </w:rPr>
        <w:t xml:space="preserve"> allenfalls zwischen 5 bis 10 % aller verdächtige</w:t>
      </w:r>
      <w:r w:rsidR="000B33E0">
        <w:rPr>
          <w:rFonts w:ascii="Times New Roman" w:eastAsia="Times New Roman" w:hAnsi="Times New Roman" w:cs="Times New Roman"/>
          <w:lang w:eastAsia="de-DE"/>
        </w:rPr>
        <w:t>n</w:t>
      </w:r>
      <w:r>
        <w:rPr>
          <w:rFonts w:ascii="Times New Roman" w:eastAsia="Times New Roman" w:hAnsi="Times New Roman" w:cs="Times New Roman"/>
          <w:lang w:eastAsia="de-DE"/>
        </w:rPr>
        <w:t xml:space="preserve"> </w:t>
      </w:r>
      <w:r w:rsidR="000B33E0">
        <w:rPr>
          <w:rFonts w:ascii="Times New Roman" w:eastAsia="Times New Roman" w:hAnsi="Times New Roman" w:cs="Times New Roman"/>
          <w:lang w:eastAsia="de-DE"/>
        </w:rPr>
        <w:t>Impfkomplikationen</w:t>
      </w:r>
      <w:r>
        <w:rPr>
          <w:rFonts w:ascii="Times New Roman" w:eastAsia="Times New Roman" w:hAnsi="Times New Roman" w:cs="Times New Roman"/>
          <w:lang w:eastAsia="de-DE"/>
        </w:rPr>
        <w:t xml:space="preserve"> </w:t>
      </w:r>
      <w:r w:rsidR="000B33E0">
        <w:rPr>
          <w:rFonts w:ascii="Times New Roman" w:eastAsia="Times New Roman" w:hAnsi="Times New Roman" w:cs="Times New Roman"/>
          <w:lang w:eastAsia="de-DE"/>
        </w:rPr>
        <w:t xml:space="preserve">und -nebenwirkungen im zeitlichen Zusammenhang mit einer Impfung </w:t>
      </w:r>
      <w:r w:rsidR="00A43AFF">
        <w:rPr>
          <w:rFonts w:ascii="Times New Roman" w:eastAsia="Times New Roman" w:hAnsi="Times New Roman" w:cs="Times New Roman"/>
          <w:lang w:eastAsia="de-DE"/>
        </w:rPr>
        <w:t xml:space="preserve">überhaupt </w:t>
      </w:r>
      <w:r w:rsidR="000B33E0">
        <w:rPr>
          <w:rFonts w:ascii="Times New Roman" w:eastAsia="Times New Roman" w:hAnsi="Times New Roman" w:cs="Times New Roman"/>
          <w:lang w:eastAsia="de-DE"/>
        </w:rPr>
        <w:t>anonymisiert über das Online Meldeportal des PEI oder auf der Basis eines dort anzufordernden und auszudruckenden Meldeformulars an die UAW</w:t>
      </w:r>
      <w:r w:rsidR="00450FC7">
        <w:rPr>
          <w:rStyle w:val="Funotenzeichen"/>
          <w:rFonts w:ascii="Times New Roman" w:eastAsia="Times New Roman" w:hAnsi="Times New Roman" w:cs="Times New Roman"/>
          <w:lang w:eastAsia="de-DE"/>
        </w:rPr>
        <w:footnoteReference w:id="1"/>
      </w:r>
      <w:r w:rsidR="000B33E0">
        <w:rPr>
          <w:rFonts w:ascii="Times New Roman" w:eastAsia="Times New Roman" w:hAnsi="Times New Roman" w:cs="Times New Roman"/>
          <w:lang w:eastAsia="de-DE"/>
        </w:rPr>
        <w:t xml:space="preserve">-Datenbank des PEI </w:t>
      </w:r>
      <w:r>
        <w:rPr>
          <w:rFonts w:ascii="Times New Roman" w:eastAsia="Times New Roman" w:hAnsi="Times New Roman" w:cs="Times New Roman"/>
          <w:lang w:eastAsia="de-DE"/>
        </w:rPr>
        <w:t>gemeldet</w:t>
      </w:r>
      <w:r w:rsidR="000B33E0">
        <w:rPr>
          <w:rFonts w:ascii="Times New Roman" w:eastAsia="Times New Roman" w:hAnsi="Times New Roman" w:cs="Times New Roman"/>
          <w:lang w:eastAsia="de-DE"/>
        </w:rPr>
        <w:t xml:space="preserve"> (</w:t>
      </w:r>
      <w:proofErr w:type="spellStart"/>
      <w:r w:rsidR="00450FC7" w:rsidRPr="00450FC7">
        <w:rPr>
          <w:rFonts w:ascii="Times New Roman" w:eastAsia="Times New Roman" w:hAnsi="Times New Roman" w:cs="Times New Roman"/>
          <w:lang w:eastAsia="de-DE"/>
        </w:rPr>
        <w:t>EudraVigilance</w:t>
      </w:r>
      <w:proofErr w:type="spellEnd"/>
      <w:r w:rsidR="00450FC7">
        <w:rPr>
          <w:rFonts w:ascii="Times New Roman" w:eastAsia="Times New Roman" w:hAnsi="Times New Roman" w:cs="Times New Roman"/>
          <w:lang w:eastAsia="de-DE"/>
        </w:rPr>
        <w:t xml:space="preserve">). </w:t>
      </w:r>
      <w:r w:rsidR="00A43AFF">
        <w:rPr>
          <w:rFonts w:ascii="Times New Roman" w:eastAsia="Times New Roman" w:hAnsi="Times New Roman" w:cs="Times New Roman"/>
          <w:lang w:eastAsia="de-DE"/>
        </w:rPr>
        <w:t xml:space="preserve">Das Meldeverfahren beansprucht </w:t>
      </w:r>
      <w:r w:rsidR="00450FC7">
        <w:rPr>
          <w:rFonts w:ascii="Times New Roman" w:eastAsia="Times New Roman" w:hAnsi="Times New Roman" w:cs="Times New Roman"/>
          <w:lang w:eastAsia="de-DE"/>
        </w:rPr>
        <w:t xml:space="preserve">somit </w:t>
      </w:r>
      <w:r w:rsidR="00A43AFF">
        <w:rPr>
          <w:rFonts w:ascii="Times New Roman" w:eastAsia="Times New Roman" w:hAnsi="Times New Roman" w:cs="Times New Roman"/>
          <w:lang w:eastAsia="de-DE"/>
        </w:rPr>
        <w:t>einige Zeit (15 – 30 Minuten)</w:t>
      </w:r>
      <w:r w:rsidR="00450FC7">
        <w:rPr>
          <w:rFonts w:ascii="Times New Roman" w:eastAsia="Times New Roman" w:hAnsi="Times New Roman" w:cs="Times New Roman"/>
          <w:lang w:eastAsia="de-DE"/>
        </w:rPr>
        <w:t xml:space="preserve">, </w:t>
      </w:r>
      <w:r w:rsidR="000B33E0">
        <w:rPr>
          <w:rFonts w:ascii="Times New Roman" w:eastAsia="Times New Roman" w:hAnsi="Times New Roman" w:cs="Times New Roman"/>
          <w:lang w:eastAsia="de-DE"/>
        </w:rPr>
        <w:t>ist</w:t>
      </w:r>
      <w:r w:rsidR="00A43AFF">
        <w:rPr>
          <w:rFonts w:ascii="Times New Roman" w:eastAsia="Times New Roman" w:hAnsi="Times New Roman" w:cs="Times New Roman"/>
          <w:lang w:eastAsia="de-DE"/>
        </w:rPr>
        <w:t xml:space="preserve"> </w:t>
      </w:r>
      <w:r w:rsidR="00450FC7">
        <w:rPr>
          <w:rFonts w:ascii="Times New Roman" w:eastAsia="Times New Roman" w:hAnsi="Times New Roman" w:cs="Times New Roman"/>
          <w:lang w:eastAsia="de-DE"/>
        </w:rPr>
        <w:t xml:space="preserve">aber </w:t>
      </w:r>
      <w:r w:rsidR="00A43AFF">
        <w:rPr>
          <w:rFonts w:ascii="Times New Roman" w:eastAsia="Times New Roman" w:hAnsi="Times New Roman" w:cs="Times New Roman"/>
          <w:lang w:eastAsia="de-DE"/>
        </w:rPr>
        <w:t>nach der Gebührenordnung für Ärzte (GOÄ) nicht abrechnungsfähig.</w:t>
      </w:r>
      <w:r w:rsidR="00450FC7">
        <w:rPr>
          <w:rFonts w:ascii="Times New Roman" w:eastAsia="Times New Roman" w:hAnsi="Times New Roman" w:cs="Times New Roman"/>
          <w:lang w:eastAsia="de-DE"/>
        </w:rPr>
        <w:t xml:space="preserve"> Wen wundert dann das hohe Dunkelfeld?</w:t>
      </w:r>
      <w:r w:rsidR="00A43AFF">
        <w:rPr>
          <w:rFonts w:ascii="Times New Roman" w:eastAsia="Times New Roman" w:hAnsi="Times New Roman" w:cs="Times New Roman"/>
          <w:lang w:eastAsia="de-DE"/>
        </w:rPr>
        <w:t xml:space="preserve"> </w:t>
      </w:r>
      <w:r w:rsidR="00852EC2">
        <w:rPr>
          <w:rFonts w:ascii="Times New Roman" w:eastAsia="Times New Roman" w:hAnsi="Times New Roman" w:cs="Times New Roman"/>
          <w:lang w:eastAsia="de-DE"/>
        </w:rPr>
        <w:t xml:space="preserve">In österreichischen Ärzte-chats wird offen darüber gesprochen, dass man lieber keine Meldung erstattet, als wöchentlich mindestens zwei Stunden unbezahlter Arbeit zu machen. </w:t>
      </w:r>
    </w:p>
    <w:p w:rsidR="00450FC7" w:rsidRDefault="00450FC7" w:rsidP="00A43AFF">
      <w:pPr>
        <w:jc w:val="both"/>
        <w:rPr>
          <w:rFonts w:ascii="Times New Roman" w:eastAsia="Times New Roman" w:hAnsi="Times New Roman" w:cs="Times New Roman"/>
          <w:lang w:eastAsia="de-DE"/>
        </w:rPr>
      </w:pPr>
    </w:p>
    <w:p w:rsidR="00A064A4" w:rsidRDefault="00A064A4" w:rsidP="00A43AFF">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Zum zweiten ist darauf hinzuweisen, schon die Definition, was</w:t>
      </w:r>
      <w:r w:rsidR="00A43AFF">
        <w:rPr>
          <w:rFonts w:ascii="Times New Roman" w:eastAsia="Times New Roman" w:hAnsi="Times New Roman" w:cs="Times New Roman"/>
          <w:lang w:eastAsia="de-DE"/>
        </w:rPr>
        <w:t xml:space="preserve"> als</w:t>
      </w:r>
      <w:r>
        <w:rPr>
          <w:rFonts w:ascii="Times New Roman" w:eastAsia="Times New Roman" w:hAnsi="Times New Roman" w:cs="Times New Roman"/>
          <w:lang w:eastAsia="de-DE"/>
        </w:rPr>
        <w:t xml:space="preserve"> </w:t>
      </w:r>
      <w:r w:rsidRPr="00A064A4">
        <w:rPr>
          <w:rFonts w:ascii="Times New Roman" w:eastAsia="Times New Roman" w:hAnsi="Times New Roman" w:cs="Times New Roman"/>
          <w:b/>
          <w:lang w:eastAsia="de-DE"/>
        </w:rPr>
        <w:t>schwerwiegende Reaktion</w:t>
      </w:r>
      <w:r w:rsidRPr="00A064A4">
        <w:rPr>
          <w:rFonts w:ascii="Times New Roman" w:eastAsia="Times New Roman" w:hAnsi="Times New Roman" w:cs="Times New Roman"/>
          <w:lang w:eastAsia="de-DE"/>
        </w:rPr>
        <w:t xml:space="preserve"> g</w:t>
      </w:r>
      <w:r w:rsidR="00A43AFF">
        <w:rPr>
          <w:rFonts w:ascii="Times New Roman" w:eastAsia="Times New Roman" w:hAnsi="Times New Roman" w:cs="Times New Roman"/>
          <w:lang w:eastAsia="de-DE"/>
        </w:rPr>
        <w:t>i</w:t>
      </w:r>
      <w:r w:rsidRPr="00A064A4">
        <w:rPr>
          <w:rFonts w:ascii="Times New Roman" w:eastAsia="Times New Roman" w:hAnsi="Times New Roman" w:cs="Times New Roman"/>
          <w:lang w:eastAsia="de-DE"/>
        </w:rPr>
        <w:t xml:space="preserve">lt, </w:t>
      </w:r>
      <w:r w:rsidR="00A43AFF">
        <w:rPr>
          <w:rFonts w:ascii="Times New Roman" w:eastAsia="Times New Roman" w:hAnsi="Times New Roman" w:cs="Times New Roman"/>
          <w:lang w:eastAsia="de-DE"/>
        </w:rPr>
        <w:t>viel Manövrierraum bietet; das PEI verlangt dafür, dass</w:t>
      </w:r>
      <w:r w:rsidRPr="00A064A4">
        <w:rPr>
          <w:rFonts w:ascii="Times New Roman" w:eastAsia="Times New Roman" w:hAnsi="Times New Roman" w:cs="Times New Roman"/>
          <w:lang w:eastAsia="de-DE"/>
        </w:rPr>
        <w:t xml:space="preserve"> </w:t>
      </w:r>
      <w:r w:rsidR="00A43AFF">
        <w:rPr>
          <w:rFonts w:ascii="Times New Roman" w:eastAsia="Times New Roman" w:hAnsi="Times New Roman" w:cs="Times New Roman"/>
          <w:lang w:eastAsia="de-DE"/>
        </w:rPr>
        <w:t>„</w:t>
      </w:r>
      <w:r w:rsidRPr="00A064A4">
        <w:rPr>
          <w:rFonts w:ascii="Times New Roman" w:eastAsia="Times New Roman" w:hAnsi="Times New Roman" w:cs="Times New Roman"/>
          <w:lang w:eastAsia="de-DE"/>
        </w:rPr>
        <w:t>die Personen im Krankenhaus behandelt</w:t>
      </w:r>
      <w:r w:rsidR="00A43AFF">
        <w:rPr>
          <w:rFonts w:ascii="Times New Roman" w:eastAsia="Times New Roman" w:hAnsi="Times New Roman" w:cs="Times New Roman"/>
          <w:lang w:eastAsia="de-DE"/>
        </w:rPr>
        <w:t>“</w:t>
      </w:r>
      <w:r w:rsidRPr="00A064A4">
        <w:rPr>
          <w:rFonts w:ascii="Times New Roman" w:eastAsia="Times New Roman" w:hAnsi="Times New Roman" w:cs="Times New Roman"/>
          <w:lang w:eastAsia="de-DE"/>
        </w:rPr>
        <w:t xml:space="preserve"> w</w:t>
      </w:r>
      <w:r w:rsidR="00A43AFF">
        <w:rPr>
          <w:rFonts w:ascii="Times New Roman" w:eastAsia="Times New Roman" w:hAnsi="Times New Roman" w:cs="Times New Roman"/>
          <w:lang w:eastAsia="de-DE"/>
        </w:rPr>
        <w:t>u</w:t>
      </w:r>
      <w:r w:rsidRPr="00A064A4">
        <w:rPr>
          <w:rFonts w:ascii="Times New Roman" w:eastAsia="Times New Roman" w:hAnsi="Times New Roman" w:cs="Times New Roman"/>
          <w:lang w:eastAsia="de-DE"/>
        </w:rPr>
        <w:t>rden</w:t>
      </w:r>
      <w:r w:rsidR="00A43AFF">
        <w:rPr>
          <w:rFonts w:ascii="Times New Roman" w:eastAsia="Times New Roman" w:hAnsi="Times New Roman" w:cs="Times New Roman"/>
          <w:lang w:eastAsia="de-DE"/>
        </w:rPr>
        <w:t xml:space="preserve">“ </w:t>
      </w:r>
      <w:r w:rsidRPr="00A064A4">
        <w:rPr>
          <w:rFonts w:ascii="Times New Roman" w:eastAsia="Times New Roman" w:hAnsi="Times New Roman" w:cs="Times New Roman"/>
          <w:lang w:eastAsia="de-DE"/>
        </w:rPr>
        <w:t xml:space="preserve">oder </w:t>
      </w:r>
      <w:r w:rsidR="00A43AFF">
        <w:rPr>
          <w:rFonts w:ascii="Times New Roman" w:eastAsia="Times New Roman" w:hAnsi="Times New Roman" w:cs="Times New Roman"/>
          <w:lang w:eastAsia="de-DE"/>
        </w:rPr>
        <w:t>das Vorhandensein von „</w:t>
      </w:r>
      <w:r w:rsidRPr="00A064A4">
        <w:rPr>
          <w:rFonts w:ascii="Times New Roman" w:eastAsia="Times New Roman" w:hAnsi="Times New Roman" w:cs="Times New Roman"/>
          <w:lang w:eastAsia="de-DE"/>
        </w:rPr>
        <w:t>Reaktionen, die als medizinisch bedeutsam eingeordnet</w:t>
      </w:r>
      <w:r w:rsidR="00A43AFF">
        <w:rPr>
          <w:rFonts w:ascii="Times New Roman" w:eastAsia="Times New Roman" w:hAnsi="Times New Roman" w:cs="Times New Roman"/>
          <w:lang w:eastAsia="de-DE"/>
        </w:rPr>
        <w:t>“</w:t>
      </w:r>
      <w:r w:rsidRPr="00A064A4">
        <w:rPr>
          <w:rFonts w:ascii="Times New Roman" w:eastAsia="Times New Roman" w:hAnsi="Times New Roman" w:cs="Times New Roman"/>
          <w:lang w:eastAsia="de-DE"/>
        </w:rPr>
        <w:t xml:space="preserve"> w</w:t>
      </w:r>
      <w:r w:rsidR="00A43AFF">
        <w:rPr>
          <w:rFonts w:ascii="Times New Roman" w:eastAsia="Times New Roman" w:hAnsi="Times New Roman" w:cs="Times New Roman"/>
          <w:lang w:eastAsia="de-DE"/>
        </w:rPr>
        <w:t>e</w:t>
      </w:r>
      <w:r w:rsidRPr="00A064A4">
        <w:rPr>
          <w:rFonts w:ascii="Times New Roman" w:eastAsia="Times New Roman" w:hAnsi="Times New Roman" w:cs="Times New Roman"/>
          <w:lang w:eastAsia="de-DE"/>
        </w:rPr>
        <w:t>rden</w:t>
      </w:r>
      <w:r w:rsidR="00A43AFF">
        <w:rPr>
          <w:rFonts w:ascii="Times New Roman" w:eastAsia="Times New Roman" w:hAnsi="Times New Roman" w:cs="Times New Roman"/>
          <w:lang w:eastAsia="de-DE"/>
        </w:rPr>
        <w:t xml:space="preserve"> können.</w:t>
      </w:r>
      <w:r w:rsidR="000B33E0">
        <w:rPr>
          <w:rFonts w:ascii="Times New Roman" w:eastAsia="Times New Roman" w:hAnsi="Times New Roman" w:cs="Times New Roman"/>
          <w:lang w:eastAsia="de-DE"/>
        </w:rPr>
        <w:t xml:space="preserve"> </w:t>
      </w:r>
      <w:r w:rsidR="00450FC7">
        <w:rPr>
          <w:rFonts w:ascii="Times New Roman" w:eastAsia="Times New Roman" w:hAnsi="Times New Roman" w:cs="Times New Roman"/>
          <w:lang w:eastAsia="de-DE"/>
        </w:rPr>
        <w:t>Eine Meldepflicht für Ärzte wird nicht postuliert</w:t>
      </w:r>
      <w:r w:rsidR="00952F7F">
        <w:rPr>
          <w:rFonts w:ascii="Times New Roman" w:eastAsia="Times New Roman" w:hAnsi="Times New Roman" w:cs="Times New Roman"/>
          <w:lang w:eastAsia="de-DE"/>
        </w:rPr>
        <w:t xml:space="preserve">, das Thema „verstorben in zeitlichem Zusammenhang mit der Impfung“ wird ausgespart, schließlich </w:t>
      </w:r>
      <w:r w:rsidR="002C7E38">
        <w:rPr>
          <w:rFonts w:ascii="Times New Roman" w:eastAsia="Times New Roman" w:hAnsi="Times New Roman" w:cs="Times New Roman"/>
          <w:lang w:eastAsia="de-DE"/>
        </w:rPr>
        <w:t xml:space="preserve">werden ja auch nur in den seltensten Fällen Autopsien angeordnet oder auf Wunsch der Hinterbliebenen durchgeführt. </w:t>
      </w:r>
    </w:p>
    <w:p w:rsidR="00450FC7" w:rsidRDefault="00450FC7" w:rsidP="00A43AFF">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Jede Meldung bezieht sich </w:t>
      </w:r>
      <w:r w:rsidR="002C7E38">
        <w:rPr>
          <w:rFonts w:ascii="Times New Roman" w:eastAsia="Times New Roman" w:hAnsi="Times New Roman" w:cs="Times New Roman"/>
          <w:lang w:eastAsia="de-DE"/>
        </w:rPr>
        <w:t xml:space="preserve">zwar </w:t>
      </w:r>
      <w:r>
        <w:rPr>
          <w:rFonts w:ascii="Times New Roman" w:eastAsia="Times New Roman" w:hAnsi="Times New Roman" w:cs="Times New Roman"/>
          <w:lang w:eastAsia="de-DE"/>
        </w:rPr>
        <w:t xml:space="preserve">auf eine Person, kann jedoch mehr als eine Nebenwirkung umfassen und sollte nicht für sich allein herangezogen werden, um Entscheidungen zu treffen. Langzeitvergleiche zu den Vorjahren stehen naturgemäß nicht zur Verfügung, Vergleiche mit anderen Impfstoffen sind nur mühsam zu konstruieren. Transparenz sieht anders aus!  </w:t>
      </w:r>
    </w:p>
    <w:p w:rsidR="00450FC7" w:rsidRDefault="00450FC7" w:rsidP="00A43AFF">
      <w:pPr>
        <w:jc w:val="both"/>
        <w:rPr>
          <w:rFonts w:ascii="Times New Roman" w:eastAsia="Times New Roman" w:hAnsi="Times New Roman" w:cs="Times New Roman"/>
          <w:lang w:eastAsia="de-DE"/>
        </w:rPr>
      </w:pPr>
    </w:p>
    <w:p w:rsidR="00450FC7" w:rsidRDefault="00006BA5" w:rsidP="00A43AFF">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Durchgängig, vor allem in der sogenannten „</w:t>
      </w:r>
      <w:proofErr w:type="spellStart"/>
      <w:r>
        <w:rPr>
          <w:rFonts w:ascii="Times New Roman" w:eastAsia="Times New Roman" w:hAnsi="Times New Roman" w:cs="Times New Roman"/>
          <w:lang w:eastAsia="de-DE"/>
        </w:rPr>
        <w:t>key</w:t>
      </w:r>
      <w:proofErr w:type="spellEnd"/>
      <w:r>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information</w:t>
      </w:r>
      <w:proofErr w:type="spellEnd"/>
      <w:r>
        <w:rPr>
          <w:rFonts w:ascii="Times New Roman" w:eastAsia="Times New Roman" w:hAnsi="Times New Roman" w:cs="Times New Roman"/>
          <w:lang w:eastAsia="de-DE"/>
        </w:rPr>
        <w:t xml:space="preserve">“, </w:t>
      </w:r>
      <w:r w:rsidR="00450FC7">
        <w:rPr>
          <w:rFonts w:ascii="Times New Roman" w:eastAsia="Times New Roman" w:hAnsi="Times New Roman" w:cs="Times New Roman"/>
          <w:lang w:eastAsia="de-DE"/>
        </w:rPr>
        <w:t>verwendet das PEI</w:t>
      </w:r>
      <w:r>
        <w:rPr>
          <w:rFonts w:ascii="Times New Roman" w:eastAsia="Times New Roman" w:hAnsi="Times New Roman" w:cs="Times New Roman"/>
          <w:lang w:eastAsia="de-DE"/>
        </w:rPr>
        <w:t xml:space="preserve"> größte sprachliche Sorgfalt darauf, immer wieder zu betonen, dass die Verdachtsfälle nicht notwendigerweise mit dem Arzneimittel/dem Impfstoff in Zusammenhang stehen oder von ihm verursacht wurden, dass sie nicht so verstanden werden dürfen, als hätten die Arzneimittel/die </w:t>
      </w:r>
      <w:r>
        <w:rPr>
          <w:rFonts w:ascii="Times New Roman" w:eastAsia="Times New Roman" w:hAnsi="Times New Roman" w:cs="Times New Roman"/>
          <w:lang w:eastAsia="de-DE"/>
        </w:rPr>
        <w:lastRenderedPageBreak/>
        <w:t xml:space="preserve">Impfstoffe die beobachtete Wirkung verursacht oder dass gar die Arzneimittel/Impfstoffe nicht sicher in der Anwendung seien. </w:t>
      </w:r>
      <w:r w:rsidR="00450FC7">
        <w:rPr>
          <w:rFonts w:ascii="Times New Roman" w:eastAsia="Times New Roman" w:hAnsi="Times New Roman" w:cs="Times New Roman"/>
          <w:lang w:eastAsia="de-DE"/>
        </w:rPr>
        <w:t xml:space="preserve">Konsequent folgt der sprachlichen Absicherung auch noch ein separater „Haftungsausschluss“ in den Nutzungsbedingungen. </w:t>
      </w:r>
    </w:p>
    <w:p w:rsidR="00A43AFF" w:rsidRPr="00A064A4" w:rsidRDefault="00A43AFF" w:rsidP="00A43AFF">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Die Sicherheitsberichte </w:t>
      </w:r>
      <w:r w:rsidR="000B33E0">
        <w:rPr>
          <w:rFonts w:ascii="Times New Roman" w:eastAsia="Times New Roman" w:hAnsi="Times New Roman" w:cs="Times New Roman"/>
          <w:lang w:eastAsia="de-DE"/>
        </w:rPr>
        <w:t xml:space="preserve">haben </w:t>
      </w:r>
      <w:r w:rsidR="00006BA5">
        <w:rPr>
          <w:rFonts w:ascii="Times New Roman" w:eastAsia="Times New Roman" w:hAnsi="Times New Roman" w:cs="Times New Roman"/>
          <w:lang w:eastAsia="de-DE"/>
        </w:rPr>
        <w:t xml:space="preserve">also </w:t>
      </w:r>
      <w:r w:rsidR="000B33E0">
        <w:rPr>
          <w:rFonts w:ascii="Times New Roman" w:eastAsia="Times New Roman" w:hAnsi="Times New Roman" w:cs="Times New Roman"/>
          <w:lang w:eastAsia="de-DE"/>
        </w:rPr>
        <w:t xml:space="preserve">viel mit der Polizeilichen Kriminalstatistik gemein, </w:t>
      </w:r>
      <w:r w:rsidR="00006BA5">
        <w:rPr>
          <w:rFonts w:ascii="Times New Roman" w:eastAsia="Times New Roman" w:hAnsi="Times New Roman" w:cs="Times New Roman"/>
          <w:lang w:eastAsia="de-DE"/>
        </w:rPr>
        <w:t xml:space="preserve">etwa für den Bereich des Taschendiebstahls, der ohnehin kaum angezeigt (oder gar aufgeklärt) wird, der ja auch ein reiner Verlust oder die Verlegung des fehlenden Gegenstandes sein könne. </w:t>
      </w:r>
    </w:p>
    <w:p w:rsidR="00852EC2" w:rsidRDefault="00DB7D2C" w:rsidP="00DB7D2C">
      <w:pPr>
        <w:spacing w:before="100" w:beforeAutospacing="1" w:after="100" w:afterAutospacing="1"/>
        <w:jc w:val="both"/>
        <w:rPr>
          <w:rFonts w:ascii="Times New Roman" w:eastAsia="Times New Roman" w:hAnsi="Times New Roman" w:cs="Times New Roman"/>
          <w:lang w:eastAsia="de-DE"/>
        </w:rPr>
      </w:pPr>
      <w:r>
        <w:rPr>
          <w:rFonts w:ascii="Times New Roman" w:eastAsia="Times New Roman" w:hAnsi="Times New Roman" w:cs="Times New Roman"/>
          <w:lang w:eastAsia="de-DE"/>
        </w:rPr>
        <w:t>Dagegen hat eine Betrachtung der Fälle unerwünschter Nebenwirkungen des „Instituts für das Entgeltesystems in Krankenhäuser (</w:t>
      </w:r>
      <w:proofErr w:type="spellStart"/>
      <w:r>
        <w:rPr>
          <w:rFonts w:ascii="Times New Roman" w:eastAsia="Times New Roman" w:hAnsi="Times New Roman" w:cs="Times New Roman"/>
          <w:lang w:eastAsia="de-DE"/>
        </w:rPr>
        <w:t>InEK</w:t>
      </w:r>
      <w:proofErr w:type="spellEnd"/>
      <w:r>
        <w:rPr>
          <w:rFonts w:ascii="Times New Roman" w:eastAsia="Times New Roman" w:hAnsi="Times New Roman" w:cs="Times New Roman"/>
          <w:lang w:eastAsia="de-DE"/>
        </w:rPr>
        <w:t>)“ meine volle Aufmerksamkeit erregt</w:t>
      </w:r>
      <w:r w:rsidR="002C7E38">
        <w:rPr>
          <w:rStyle w:val="Funotenzeichen"/>
          <w:rFonts w:ascii="Times New Roman" w:eastAsia="Times New Roman" w:hAnsi="Times New Roman" w:cs="Times New Roman"/>
          <w:lang w:eastAsia="de-DE"/>
        </w:rPr>
        <w:footnoteReference w:id="2"/>
      </w:r>
      <w:r>
        <w:rPr>
          <w:rFonts w:ascii="Times New Roman" w:eastAsia="Times New Roman" w:hAnsi="Times New Roman" w:cs="Times New Roman"/>
          <w:lang w:eastAsia="de-DE"/>
        </w:rPr>
        <w:t>. Dieses Institut hat den gesetzlichen Auftrag</w:t>
      </w:r>
      <w:r>
        <w:rPr>
          <w:rStyle w:val="Funotenzeichen"/>
          <w:rFonts w:ascii="Times New Roman" w:eastAsia="Times New Roman" w:hAnsi="Times New Roman" w:cs="Times New Roman"/>
          <w:lang w:eastAsia="de-DE"/>
        </w:rPr>
        <w:footnoteReference w:id="3"/>
      </w:r>
      <w:r>
        <w:rPr>
          <w:rFonts w:ascii="Times New Roman" w:eastAsia="Times New Roman" w:hAnsi="Times New Roman" w:cs="Times New Roman"/>
          <w:lang w:eastAsia="de-DE"/>
        </w:rPr>
        <w:t>, die Entgelte für verschiedene Krankenhausleistungen ordentlich nach international seit Jahren von der Weltgesundheitsorganisation (WHO) vorgegebenen ICD-Codes zu erfassen</w:t>
      </w:r>
      <w:r w:rsidR="00DF7256">
        <w:rPr>
          <w:rStyle w:val="Funotenzeichen"/>
          <w:rFonts w:ascii="Times New Roman" w:eastAsia="Times New Roman" w:hAnsi="Times New Roman" w:cs="Times New Roman"/>
          <w:lang w:eastAsia="de-DE"/>
        </w:rPr>
        <w:footnoteReference w:id="4"/>
      </w:r>
      <w:r>
        <w:rPr>
          <w:rFonts w:ascii="Times New Roman" w:eastAsia="Times New Roman" w:hAnsi="Times New Roman" w:cs="Times New Roman"/>
          <w:lang w:eastAsia="de-DE"/>
        </w:rPr>
        <w:t>.</w:t>
      </w:r>
      <w:r w:rsidR="00952F7F">
        <w:rPr>
          <w:rFonts w:ascii="Times New Roman" w:eastAsia="Times New Roman" w:hAnsi="Times New Roman" w:cs="Times New Roman"/>
          <w:lang w:eastAsia="de-DE"/>
        </w:rPr>
        <w:t xml:space="preserve"> </w:t>
      </w:r>
    </w:p>
    <w:p w:rsidR="00952F7F" w:rsidRDefault="00952F7F" w:rsidP="00DB7D2C">
      <w:pPr>
        <w:spacing w:before="100" w:beforeAutospacing="1" w:after="100" w:afterAutospacing="1"/>
        <w:jc w:val="both"/>
        <w:rPr>
          <w:rFonts w:ascii="Times New Roman" w:eastAsia="Times New Roman" w:hAnsi="Times New Roman" w:cs="Times New Roman"/>
          <w:lang w:eastAsia="de-DE"/>
        </w:rPr>
      </w:pPr>
      <w:r>
        <w:rPr>
          <w:rFonts w:ascii="Times New Roman" w:eastAsia="Times New Roman" w:hAnsi="Times New Roman" w:cs="Times New Roman"/>
          <w:lang w:eastAsia="de-DE"/>
        </w:rPr>
        <w:t>Die Analyse mehrerer Codes, die sich auf die Behandlung von Covid-Patienten beziehen</w:t>
      </w:r>
      <w:r w:rsidR="002C7E38">
        <w:rPr>
          <w:rStyle w:val="Funotenzeichen"/>
          <w:rFonts w:ascii="Times New Roman" w:eastAsia="Times New Roman" w:hAnsi="Times New Roman" w:cs="Times New Roman"/>
          <w:lang w:eastAsia="de-DE"/>
        </w:rPr>
        <w:footnoteReference w:id="5"/>
      </w:r>
      <w:r>
        <w:rPr>
          <w:rFonts w:ascii="Times New Roman" w:eastAsia="Times New Roman" w:hAnsi="Times New Roman" w:cs="Times New Roman"/>
          <w:lang w:eastAsia="de-DE"/>
        </w:rPr>
        <w:t xml:space="preserve">, wirft mehr Fragen als Antworten auf, man könnte sich auch fragen, wo denn hier die Schwerpunktstaatsanwaltschaften für Wirtschaftskriminalität bleiben, die sonst </w:t>
      </w:r>
      <w:r w:rsidR="002C7E38">
        <w:rPr>
          <w:rFonts w:ascii="Times New Roman" w:eastAsia="Times New Roman" w:hAnsi="Times New Roman" w:cs="Times New Roman"/>
          <w:lang w:eastAsia="de-DE"/>
        </w:rPr>
        <w:t xml:space="preserve">ja </w:t>
      </w:r>
      <w:r>
        <w:rPr>
          <w:rFonts w:ascii="Times New Roman" w:eastAsia="Times New Roman" w:hAnsi="Times New Roman" w:cs="Times New Roman"/>
          <w:lang w:eastAsia="de-DE"/>
        </w:rPr>
        <w:t xml:space="preserve">gerne bei jedem unbotmäßigen Richter oder Hausarzt Gewehr bei Fuß stehen und Durchsuchungsbeschlüsse beantragen. </w:t>
      </w:r>
    </w:p>
    <w:p w:rsidR="002C7E38" w:rsidRDefault="002C7E38" w:rsidP="00DB7D2C">
      <w:pPr>
        <w:spacing w:before="100" w:beforeAutospacing="1" w:after="100" w:afterAutospacing="1"/>
        <w:jc w:val="both"/>
        <w:rPr>
          <w:rFonts w:ascii="Times New Roman" w:eastAsia="Times New Roman" w:hAnsi="Times New Roman" w:cs="Times New Roman"/>
          <w:b/>
          <w:lang w:eastAsia="de-DE"/>
        </w:rPr>
      </w:pPr>
      <w:r w:rsidRPr="002C7E38">
        <w:rPr>
          <w:rFonts w:ascii="Times New Roman" w:eastAsia="Times New Roman" w:hAnsi="Times New Roman" w:cs="Times New Roman"/>
          <w:b/>
          <w:lang w:eastAsia="de-DE"/>
        </w:rPr>
        <w:t>21-facher Anstieg</w:t>
      </w:r>
      <w:r w:rsidR="00C82611">
        <w:rPr>
          <w:rFonts w:ascii="Times New Roman" w:eastAsia="Times New Roman" w:hAnsi="Times New Roman" w:cs="Times New Roman"/>
          <w:b/>
          <w:lang w:eastAsia="de-DE"/>
        </w:rPr>
        <w:t xml:space="preserve"> – enorm und unerklärlich</w:t>
      </w:r>
      <w:r w:rsidR="00602684">
        <w:rPr>
          <w:rFonts w:ascii="Times New Roman" w:eastAsia="Times New Roman" w:hAnsi="Times New Roman" w:cs="Times New Roman"/>
          <w:b/>
          <w:lang w:eastAsia="de-DE"/>
        </w:rPr>
        <w:t>!</w:t>
      </w:r>
      <w:r w:rsidRPr="002C7E38">
        <w:rPr>
          <w:rFonts w:ascii="Times New Roman" w:eastAsia="Times New Roman" w:hAnsi="Times New Roman" w:cs="Times New Roman"/>
          <w:b/>
          <w:lang w:eastAsia="de-DE"/>
        </w:rPr>
        <w:t xml:space="preserve"> </w:t>
      </w:r>
    </w:p>
    <w:p w:rsidR="00852EC2" w:rsidRDefault="00952F7F" w:rsidP="00DB7D2C">
      <w:pPr>
        <w:spacing w:before="100" w:beforeAutospacing="1" w:after="100" w:afterAutospacing="1"/>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Im Vergleich zu den Zeiträumen der Vorjahren 2019 (903 Fälle) bzw. 2020 (879 Fälle) sind die Fallzahlen in 2021 exorbitant auf </w:t>
      </w:r>
      <w:r w:rsidRPr="002C7E38">
        <w:rPr>
          <w:rFonts w:ascii="Times New Roman" w:eastAsia="Times New Roman" w:hAnsi="Times New Roman" w:cs="Times New Roman"/>
          <w:b/>
          <w:lang w:eastAsia="de-DE"/>
        </w:rPr>
        <w:t>18.625</w:t>
      </w:r>
      <w:r>
        <w:rPr>
          <w:rFonts w:ascii="Times New Roman" w:eastAsia="Times New Roman" w:hAnsi="Times New Roman" w:cs="Times New Roman"/>
          <w:lang w:eastAsia="de-DE"/>
        </w:rPr>
        <w:t xml:space="preserve"> emporgeschnellt. Das ist ein 21-facher Anstieg, der auch nicht mehr mit der einer angeblichen Koinzidenz „gestiegene Anzahl von Impfungen“ begründet werden kann</w:t>
      </w:r>
      <w:r w:rsidR="002C7E38">
        <w:rPr>
          <w:rFonts w:ascii="Times New Roman" w:eastAsia="Times New Roman" w:hAnsi="Times New Roman" w:cs="Times New Roman"/>
          <w:lang w:eastAsia="de-DE"/>
        </w:rPr>
        <w:t>, zumal rund 13.000 Fälle in Krankenhäusern ausschließlich bestätigte Impfschäden und keine „Verdachtsfälle“ abgerechnet wurden</w:t>
      </w:r>
      <w:proofErr w:type="gramStart"/>
      <w:r w:rsidR="002C7E38">
        <w:rPr>
          <w:rFonts w:ascii="Times New Roman" w:eastAsia="Times New Roman" w:hAnsi="Times New Roman" w:cs="Times New Roman"/>
          <w:lang w:eastAsia="de-DE"/>
        </w:rPr>
        <w:t xml:space="preserve">. </w:t>
      </w:r>
      <w:proofErr w:type="gramEnd"/>
      <w:r>
        <w:rPr>
          <w:rFonts w:ascii="Times New Roman" w:eastAsia="Times New Roman" w:hAnsi="Times New Roman" w:cs="Times New Roman"/>
          <w:lang w:eastAsia="de-DE"/>
        </w:rPr>
        <w:t>Noch deutlicher wird es bei der Betrachtung der Entgelte für die Behandlung von Intensivpatienten: In 2019 wurden die Entgelte für 1,753</w:t>
      </w:r>
      <w:r w:rsidR="00C82611">
        <w:rPr>
          <w:rFonts w:ascii="Times New Roman" w:eastAsia="Times New Roman" w:hAnsi="Times New Roman" w:cs="Times New Roman"/>
          <w:lang w:eastAsia="de-DE"/>
        </w:rPr>
        <w:t>.222</w:t>
      </w:r>
      <w:r>
        <w:rPr>
          <w:rFonts w:ascii="Times New Roman" w:eastAsia="Times New Roman" w:hAnsi="Times New Roman" w:cs="Times New Roman"/>
          <w:lang w:eastAsia="de-DE"/>
        </w:rPr>
        <w:t xml:space="preserve"> </w:t>
      </w:r>
      <w:r w:rsidR="00C82611">
        <w:rPr>
          <w:rFonts w:ascii="Times New Roman" w:eastAsia="Times New Roman" w:hAnsi="Times New Roman" w:cs="Times New Roman"/>
          <w:lang w:eastAsia="de-DE"/>
        </w:rPr>
        <w:t>Intensivp</w:t>
      </w:r>
      <w:r>
        <w:rPr>
          <w:rFonts w:ascii="Times New Roman" w:eastAsia="Times New Roman" w:hAnsi="Times New Roman" w:cs="Times New Roman"/>
          <w:lang w:eastAsia="de-DE"/>
        </w:rPr>
        <w:t xml:space="preserve">atienten entrichtet, in 2020 waren es schon 1.925.180 </w:t>
      </w:r>
      <w:r w:rsidR="00C82611">
        <w:rPr>
          <w:rFonts w:ascii="Times New Roman" w:eastAsia="Times New Roman" w:hAnsi="Times New Roman" w:cs="Times New Roman"/>
          <w:lang w:eastAsia="de-DE"/>
        </w:rPr>
        <w:t>Impfp</w:t>
      </w:r>
      <w:r>
        <w:rPr>
          <w:rFonts w:ascii="Times New Roman" w:eastAsia="Times New Roman" w:hAnsi="Times New Roman" w:cs="Times New Roman"/>
          <w:lang w:eastAsia="de-DE"/>
        </w:rPr>
        <w:t xml:space="preserve">atienten. Dieses „Mehr“ von rund 150.000 Patienten ist unerklärlich, zumal davon nur in 27.359 Fällen Corona-Patienten betroffen waren. </w:t>
      </w:r>
    </w:p>
    <w:p w:rsidR="003B2A58" w:rsidRDefault="00C82611" w:rsidP="00DB7D2C">
      <w:pPr>
        <w:spacing w:before="100" w:beforeAutospacing="1" w:after="100" w:afterAutospacing="1"/>
        <w:jc w:val="both"/>
        <w:rPr>
          <w:rFonts w:ascii="Times New Roman" w:eastAsia="Times New Roman" w:hAnsi="Times New Roman" w:cs="Times New Roman"/>
          <w:lang w:eastAsia="de-DE"/>
        </w:rPr>
      </w:pPr>
      <w:r>
        <w:rPr>
          <w:rFonts w:ascii="Times New Roman" w:eastAsia="Times New Roman" w:hAnsi="Times New Roman" w:cs="Times New Roman"/>
          <w:lang w:eastAsia="de-DE"/>
        </w:rPr>
        <w:t>Wurden Patienten in die Intensivstationen verlegt, um die Betten auszulasten, um höhere Abrechnungen zu ermöglichen oder staatliche Zuschüsse zu sichern</w:t>
      </w:r>
      <w:r w:rsidR="00602684">
        <w:rPr>
          <w:rFonts w:ascii="Times New Roman" w:eastAsia="Times New Roman" w:hAnsi="Times New Roman" w:cs="Times New Roman"/>
          <w:lang w:eastAsia="de-DE"/>
        </w:rPr>
        <w:t>, oder gab es andere unerforschte Gründe</w:t>
      </w:r>
      <w:r>
        <w:rPr>
          <w:rFonts w:ascii="Times New Roman" w:eastAsia="Times New Roman" w:hAnsi="Times New Roman" w:cs="Times New Roman"/>
          <w:lang w:eastAsia="de-DE"/>
        </w:rPr>
        <w:t xml:space="preserve">? Früher griffen beherzte Staatsanwälte zu einem Rotdeckel, um solche Berichte als Blatt 1 eines Betrugsverdachtes einzuheften und die Ermittlungen damit einzuleiten. </w:t>
      </w:r>
      <w:r w:rsidR="00602684">
        <w:rPr>
          <w:rFonts w:ascii="Times New Roman" w:eastAsia="Times New Roman" w:hAnsi="Times New Roman" w:cs="Times New Roman"/>
          <w:lang w:eastAsia="de-DE"/>
        </w:rPr>
        <w:t>Heute müssten w</w:t>
      </w:r>
      <w:r w:rsidR="00CD36D2">
        <w:rPr>
          <w:rFonts w:ascii="Times New Roman" w:eastAsia="Times New Roman" w:hAnsi="Times New Roman" w:cs="Times New Roman"/>
          <w:lang w:eastAsia="de-DE"/>
        </w:rPr>
        <w:t>enigstens</w:t>
      </w:r>
      <w:r w:rsidR="00602684">
        <w:rPr>
          <w:rFonts w:ascii="Times New Roman" w:eastAsia="Times New Roman" w:hAnsi="Times New Roman" w:cs="Times New Roman"/>
          <w:lang w:eastAsia="de-DE"/>
        </w:rPr>
        <w:t xml:space="preserve"> die politisch Verantwortlichen reagieren, und um Aufklärung bemüht sein. </w:t>
      </w:r>
    </w:p>
    <w:p w:rsidR="00DB7D2C" w:rsidRDefault="00602684" w:rsidP="00006BA5">
      <w:pPr>
        <w:spacing w:before="100" w:beforeAutospacing="1" w:after="100" w:afterAutospacing="1"/>
        <w:jc w:val="both"/>
        <w:rPr>
          <w:rFonts w:ascii="Times New Roman" w:eastAsia="Times New Roman" w:hAnsi="Times New Roman" w:cs="Times New Roman"/>
          <w:b/>
          <w:lang w:eastAsia="de-DE"/>
        </w:rPr>
      </w:pPr>
      <w:r>
        <w:rPr>
          <w:rFonts w:ascii="Times New Roman" w:eastAsia="Times New Roman" w:hAnsi="Times New Roman" w:cs="Times New Roman"/>
          <w:b/>
          <w:lang w:eastAsia="de-DE"/>
        </w:rPr>
        <w:lastRenderedPageBreak/>
        <w:t>US</w:t>
      </w:r>
      <w:proofErr w:type="gramStart"/>
      <w:r>
        <w:rPr>
          <w:rFonts w:ascii="Times New Roman" w:eastAsia="Times New Roman" w:hAnsi="Times New Roman" w:cs="Times New Roman"/>
          <w:b/>
          <w:lang w:eastAsia="de-DE"/>
        </w:rPr>
        <w:t>-„</w:t>
      </w:r>
      <w:proofErr w:type="spellStart"/>
      <w:proofErr w:type="gramEnd"/>
      <w:r>
        <w:rPr>
          <w:rFonts w:ascii="Times New Roman" w:eastAsia="Times New Roman" w:hAnsi="Times New Roman" w:cs="Times New Roman"/>
          <w:b/>
          <w:lang w:eastAsia="de-DE"/>
        </w:rPr>
        <w:t>Nuclear</w:t>
      </w:r>
      <w:proofErr w:type="spellEnd"/>
      <w:r>
        <w:rPr>
          <w:rFonts w:ascii="Times New Roman" w:eastAsia="Times New Roman" w:hAnsi="Times New Roman" w:cs="Times New Roman"/>
          <w:b/>
          <w:lang w:eastAsia="de-DE"/>
        </w:rPr>
        <w:t xml:space="preserve"> </w:t>
      </w:r>
      <w:proofErr w:type="spellStart"/>
      <w:r>
        <w:rPr>
          <w:rFonts w:ascii="Times New Roman" w:eastAsia="Times New Roman" w:hAnsi="Times New Roman" w:cs="Times New Roman"/>
          <w:b/>
          <w:lang w:eastAsia="de-DE"/>
        </w:rPr>
        <w:t>Truth</w:t>
      </w:r>
      <w:proofErr w:type="spellEnd"/>
      <w:r>
        <w:rPr>
          <w:rFonts w:ascii="Times New Roman" w:eastAsia="Times New Roman" w:hAnsi="Times New Roman" w:cs="Times New Roman"/>
          <w:b/>
          <w:lang w:eastAsia="de-DE"/>
        </w:rPr>
        <w:t xml:space="preserve"> Bomb“ </w:t>
      </w:r>
    </w:p>
    <w:p w:rsidR="004F62DF" w:rsidRDefault="00602684" w:rsidP="00006BA5">
      <w:pPr>
        <w:spacing w:before="100" w:beforeAutospacing="1" w:after="100" w:afterAutospacing="1"/>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Noch deutlicher wird die </w:t>
      </w:r>
      <w:r w:rsidR="00DF7256">
        <w:rPr>
          <w:rFonts w:ascii="Times New Roman" w:eastAsia="Times New Roman" w:hAnsi="Times New Roman" w:cs="Times New Roman"/>
          <w:lang w:eastAsia="de-DE"/>
        </w:rPr>
        <w:t>Veröffentlichung</w:t>
      </w:r>
      <w:r>
        <w:rPr>
          <w:rFonts w:ascii="Times New Roman" w:eastAsia="Times New Roman" w:hAnsi="Times New Roman" w:cs="Times New Roman"/>
          <w:lang w:eastAsia="de-DE"/>
        </w:rPr>
        <w:t xml:space="preserve"> von Dr. Robert Malone</w:t>
      </w:r>
      <w:r w:rsidR="00B76930">
        <w:rPr>
          <w:rStyle w:val="Funotenzeichen"/>
          <w:rFonts w:ascii="Times New Roman" w:eastAsia="Times New Roman" w:hAnsi="Times New Roman" w:cs="Times New Roman"/>
          <w:lang w:eastAsia="de-DE"/>
        </w:rPr>
        <w:footnoteReference w:id="6"/>
      </w:r>
      <w:r>
        <w:rPr>
          <w:rFonts w:ascii="Times New Roman" w:eastAsia="Times New Roman" w:hAnsi="Times New Roman" w:cs="Times New Roman"/>
          <w:lang w:eastAsia="de-DE"/>
        </w:rPr>
        <w:t xml:space="preserve">, einer der wichtigsten Erfinder der mRNA-Technologie. Sein Artikel ist überschrieben mit der Frage: </w:t>
      </w:r>
      <w:r w:rsidR="00B76930">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Was, wenn das größte Experiment an Menschen in der </w:t>
      </w:r>
      <w:r w:rsidR="00852EC2">
        <w:rPr>
          <w:rFonts w:ascii="Times New Roman" w:eastAsia="Times New Roman" w:hAnsi="Times New Roman" w:cs="Times New Roman"/>
          <w:lang w:eastAsia="de-DE"/>
        </w:rPr>
        <w:t>Ges</w:t>
      </w:r>
      <w:r>
        <w:rPr>
          <w:rFonts w:ascii="Times New Roman" w:eastAsia="Times New Roman" w:hAnsi="Times New Roman" w:cs="Times New Roman"/>
          <w:lang w:eastAsia="de-DE"/>
        </w:rPr>
        <w:t xml:space="preserve">chichte ein Fehlschlag ist“ und beschäftigt sich u.a. mit der Presseerklärung von Scott </w:t>
      </w:r>
      <w:proofErr w:type="spellStart"/>
      <w:r>
        <w:rPr>
          <w:rFonts w:ascii="Times New Roman" w:eastAsia="Times New Roman" w:hAnsi="Times New Roman" w:cs="Times New Roman"/>
          <w:lang w:eastAsia="de-DE"/>
        </w:rPr>
        <w:t>Davison</w:t>
      </w:r>
      <w:proofErr w:type="spellEnd"/>
      <w:r>
        <w:rPr>
          <w:rFonts w:ascii="Times New Roman" w:eastAsia="Times New Roman" w:hAnsi="Times New Roman" w:cs="Times New Roman"/>
          <w:lang w:eastAsia="de-DE"/>
        </w:rPr>
        <w:t xml:space="preserve"> von der US-Lebensversicherungsgesellschaft OneAmerica</w:t>
      </w:r>
      <w:r w:rsidR="004F62DF">
        <w:rPr>
          <w:rFonts w:ascii="Times New Roman" w:eastAsia="Times New Roman" w:hAnsi="Times New Roman" w:cs="Times New Roman"/>
          <w:lang w:eastAsia="de-DE"/>
        </w:rPr>
        <w:t>. Dieser berichtete</w:t>
      </w:r>
      <w:r>
        <w:rPr>
          <w:rFonts w:ascii="Times New Roman" w:eastAsia="Times New Roman" w:hAnsi="Times New Roman" w:cs="Times New Roman"/>
          <w:lang w:eastAsia="de-DE"/>
        </w:rPr>
        <w:t xml:space="preserve"> über einen immensen Anstieg </w:t>
      </w:r>
      <w:r w:rsidR="004F62DF" w:rsidRPr="00B76930">
        <w:rPr>
          <w:rFonts w:ascii="Times New Roman" w:eastAsia="Times New Roman" w:hAnsi="Times New Roman" w:cs="Times New Roman"/>
          <w:b/>
          <w:lang w:eastAsia="de-DE"/>
        </w:rPr>
        <w:t>(+40%)</w:t>
      </w:r>
      <w:r w:rsidR="004F62DF">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von Todesfällen im Alter von 18 bis 64 Jahren im dritten und vierten Quartal 202</w:t>
      </w:r>
      <w:r w:rsidR="004F62DF">
        <w:rPr>
          <w:rFonts w:ascii="Times New Roman" w:eastAsia="Times New Roman" w:hAnsi="Times New Roman" w:cs="Times New Roman"/>
          <w:lang w:eastAsia="de-DE"/>
        </w:rPr>
        <w:t>1</w:t>
      </w:r>
      <w:r>
        <w:rPr>
          <w:rFonts w:ascii="Times New Roman" w:eastAsia="Times New Roman" w:hAnsi="Times New Roman" w:cs="Times New Roman"/>
          <w:lang w:eastAsia="de-DE"/>
        </w:rPr>
        <w:t xml:space="preserve"> im Vergleich zur prä-pandemischen Zeit</w:t>
      </w:r>
      <w:r w:rsidR="004F62DF">
        <w:rPr>
          <w:rFonts w:ascii="Times New Roman" w:eastAsia="Times New Roman" w:hAnsi="Times New Roman" w:cs="Times New Roman"/>
          <w:lang w:eastAsia="de-DE"/>
        </w:rPr>
        <w:t>. OneAmerica ist durchaus keine unbedeutende</w:t>
      </w:r>
      <w:r w:rsidR="00B76930">
        <w:rPr>
          <w:rFonts w:ascii="Times New Roman" w:eastAsia="Times New Roman" w:hAnsi="Times New Roman" w:cs="Times New Roman"/>
          <w:lang w:eastAsia="de-DE"/>
        </w:rPr>
        <w:t>, kleine</w:t>
      </w:r>
      <w:r w:rsidR="004F62DF">
        <w:rPr>
          <w:rFonts w:ascii="Times New Roman" w:eastAsia="Times New Roman" w:hAnsi="Times New Roman" w:cs="Times New Roman"/>
          <w:lang w:eastAsia="de-DE"/>
        </w:rPr>
        <w:t xml:space="preserve"> Versicherung</w:t>
      </w:r>
      <w:r w:rsidR="00B76930">
        <w:rPr>
          <w:rFonts w:ascii="Times New Roman" w:eastAsia="Times New Roman" w:hAnsi="Times New Roman" w:cs="Times New Roman"/>
          <w:lang w:eastAsia="de-DE"/>
        </w:rPr>
        <w:t>.</w:t>
      </w:r>
      <w:r w:rsidR="004F62DF">
        <w:rPr>
          <w:rFonts w:ascii="Times New Roman" w:eastAsia="Times New Roman" w:hAnsi="Times New Roman" w:cs="Times New Roman"/>
          <w:lang w:eastAsia="de-DE"/>
        </w:rPr>
        <w:t xml:space="preserve"> </w:t>
      </w:r>
      <w:r w:rsidR="00B76930">
        <w:rPr>
          <w:rFonts w:ascii="Times New Roman" w:eastAsia="Times New Roman" w:hAnsi="Times New Roman" w:cs="Times New Roman"/>
          <w:lang w:eastAsia="de-DE"/>
        </w:rPr>
        <w:t>S</w:t>
      </w:r>
      <w:r w:rsidR="004F62DF">
        <w:rPr>
          <w:rFonts w:ascii="Times New Roman" w:eastAsia="Times New Roman" w:hAnsi="Times New Roman" w:cs="Times New Roman"/>
          <w:lang w:eastAsia="de-DE"/>
        </w:rPr>
        <w:t>ie betreibt dieses Geschäft seit 1877, hat heute rund 2.400 Mitarbeiter und verwaltet ein 100-Milliarden-Vermögen an Einzel- und Gruppenversicherungen. Die meisten der Todesfälle sind zwar nicht explizit als COVID-19-Fälle gekennzeichnet, dürften aber dennoch zu einem großen Teil darauf zurückzuführen sein. Wenn eine solche Versicherung verkündet: „Wir erleben im Moment die höchsten Sterberaten, die wir in der Geschichte des Unternehmens je gesehen hatten“</w:t>
      </w:r>
      <w:r w:rsidR="00B76930">
        <w:rPr>
          <w:rFonts w:ascii="Times New Roman" w:eastAsia="Times New Roman" w:hAnsi="Times New Roman" w:cs="Times New Roman"/>
          <w:lang w:eastAsia="de-DE"/>
        </w:rPr>
        <w:t xml:space="preserve"> ist das ein böses Omen, dem man alleine schon deswegen nachgehen müsste, weil die Sterbefälle aus der arbeitenden Population kommen.</w:t>
      </w:r>
      <w:r w:rsidR="004F62DF">
        <w:rPr>
          <w:rFonts w:ascii="Times New Roman" w:eastAsia="Times New Roman" w:hAnsi="Times New Roman" w:cs="Times New Roman"/>
          <w:lang w:eastAsia="de-DE"/>
        </w:rPr>
        <w:t xml:space="preserve"> </w:t>
      </w:r>
      <w:r w:rsidR="00B76930">
        <w:rPr>
          <w:rFonts w:ascii="Times New Roman" w:eastAsia="Times New Roman" w:hAnsi="Times New Roman" w:cs="Times New Roman"/>
          <w:lang w:eastAsia="de-DE"/>
        </w:rPr>
        <w:t>D</w:t>
      </w:r>
      <w:r w:rsidR="004F62DF">
        <w:rPr>
          <w:rFonts w:ascii="Times New Roman" w:eastAsia="Times New Roman" w:hAnsi="Times New Roman" w:cs="Times New Roman"/>
          <w:lang w:eastAsia="de-DE"/>
        </w:rPr>
        <w:t>as gilt</w:t>
      </w:r>
      <w:r w:rsidR="00B76930">
        <w:rPr>
          <w:rFonts w:ascii="Times New Roman" w:eastAsia="Times New Roman" w:hAnsi="Times New Roman" w:cs="Times New Roman"/>
          <w:lang w:eastAsia="de-DE"/>
        </w:rPr>
        <w:t xml:space="preserve"> aber </w:t>
      </w:r>
      <w:r w:rsidR="004F62DF">
        <w:rPr>
          <w:rFonts w:ascii="Times New Roman" w:eastAsia="Times New Roman" w:hAnsi="Times New Roman" w:cs="Times New Roman"/>
          <w:lang w:eastAsia="de-DE"/>
        </w:rPr>
        <w:t>nicht nur für OneAmerica, ähnliche Zahlen berichten auch andere US-Versicherungen, nicht nur für</w:t>
      </w:r>
      <w:r w:rsidR="00DF7256">
        <w:rPr>
          <w:rFonts w:ascii="Times New Roman" w:eastAsia="Times New Roman" w:hAnsi="Times New Roman" w:cs="Times New Roman"/>
          <w:lang w:eastAsia="de-DE"/>
        </w:rPr>
        <w:t xml:space="preserve"> Sterbegeldzahlungen</w:t>
      </w:r>
      <w:r w:rsidR="004F62DF">
        <w:rPr>
          <w:rFonts w:ascii="Times New Roman" w:eastAsia="Times New Roman" w:hAnsi="Times New Roman" w:cs="Times New Roman"/>
          <w:lang w:eastAsia="de-DE"/>
        </w:rPr>
        <w:t xml:space="preserve">, sondern auch in Bezug zu </w:t>
      </w:r>
      <w:r w:rsidR="00B76930">
        <w:rPr>
          <w:rFonts w:ascii="Times New Roman" w:eastAsia="Times New Roman" w:hAnsi="Times New Roman" w:cs="Times New Roman"/>
          <w:lang w:eastAsia="de-DE"/>
        </w:rPr>
        <w:t xml:space="preserve">Krankheits- und </w:t>
      </w:r>
      <w:r w:rsidR="004F62DF">
        <w:rPr>
          <w:rFonts w:ascii="Times New Roman" w:eastAsia="Times New Roman" w:hAnsi="Times New Roman" w:cs="Times New Roman"/>
          <w:lang w:eastAsia="de-DE"/>
        </w:rPr>
        <w:t xml:space="preserve">Invaliditätsansprüchen. Hier kommt gerade ein </w:t>
      </w:r>
      <w:r w:rsidR="00DF7256">
        <w:rPr>
          <w:rFonts w:ascii="Times New Roman" w:eastAsia="Times New Roman" w:hAnsi="Times New Roman" w:cs="Times New Roman"/>
          <w:lang w:eastAsia="de-DE"/>
        </w:rPr>
        <w:t>Entschädigungstsunami auf uns zu</w:t>
      </w:r>
      <w:r w:rsidR="00B76930">
        <w:rPr>
          <w:rFonts w:ascii="Times New Roman" w:eastAsia="Times New Roman" w:hAnsi="Times New Roman" w:cs="Times New Roman"/>
          <w:lang w:eastAsia="de-DE"/>
        </w:rPr>
        <w:t>, mit immensen Begleitfolgen</w:t>
      </w:r>
      <w:r w:rsidR="00DF7256">
        <w:rPr>
          <w:rFonts w:ascii="Times New Roman" w:eastAsia="Times New Roman" w:hAnsi="Times New Roman" w:cs="Times New Roman"/>
          <w:lang w:eastAsia="de-DE"/>
        </w:rPr>
        <w:t xml:space="preserve">. Umso unverständlicher ist, dass die Erkenntnis von Dr. Malone in Deutschland politisch nicht ernst genommen bzw. </w:t>
      </w:r>
      <w:r w:rsidR="003518EB">
        <w:rPr>
          <w:rFonts w:ascii="Times New Roman" w:eastAsia="Times New Roman" w:hAnsi="Times New Roman" w:cs="Times New Roman"/>
          <w:lang w:eastAsia="de-DE"/>
        </w:rPr>
        <w:t>gänzlich unbe</w:t>
      </w:r>
      <w:r w:rsidR="00DF7256">
        <w:rPr>
          <w:rFonts w:ascii="Times New Roman" w:eastAsia="Times New Roman" w:hAnsi="Times New Roman" w:cs="Times New Roman"/>
          <w:lang w:eastAsia="de-DE"/>
        </w:rPr>
        <w:t xml:space="preserve">achtet wird, dass </w:t>
      </w:r>
      <w:r w:rsidR="00B76930">
        <w:rPr>
          <w:rFonts w:ascii="Times New Roman" w:eastAsia="Times New Roman" w:hAnsi="Times New Roman" w:cs="Times New Roman"/>
          <w:lang w:eastAsia="de-DE"/>
        </w:rPr>
        <w:t xml:space="preserve">nämlich </w:t>
      </w:r>
      <w:r w:rsidR="00DF7256">
        <w:rPr>
          <w:rFonts w:ascii="Times New Roman" w:eastAsia="Times New Roman" w:hAnsi="Times New Roman" w:cs="Times New Roman"/>
          <w:lang w:eastAsia="de-DE"/>
        </w:rPr>
        <w:t xml:space="preserve">„die Impfstoffe entweder unwirksam oder lebensgefährlich sind“. Die Perpetuierung dieses globalen Experiments ist die Fortsetzung einer menschlichen Tragödie und eines profunden politischen Versagens. </w:t>
      </w:r>
    </w:p>
    <w:p w:rsidR="00DF7256" w:rsidRDefault="00DF7256" w:rsidP="00006BA5">
      <w:pPr>
        <w:spacing w:before="100" w:beforeAutospacing="1" w:after="100" w:afterAutospacing="1"/>
        <w:jc w:val="both"/>
        <w:rPr>
          <w:rFonts w:ascii="Times New Roman" w:eastAsia="Times New Roman" w:hAnsi="Times New Roman" w:cs="Times New Roman"/>
          <w:b/>
          <w:lang w:eastAsia="de-DE"/>
        </w:rPr>
      </w:pPr>
      <w:r w:rsidRPr="00DF7256">
        <w:rPr>
          <w:rFonts w:ascii="Times New Roman" w:eastAsia="Times New Roman" w:hAnsi="Times New Roman" w:cs="Times New Roman"/>
          <w:b/>
          <w:lang w:eastAsia="de-DE"/>
        </w:rPr>
        <w:t>Wie viele Daten braucht es zur Umkehr?</w:t>
      </w:r>
    </w:p>
    <w:p w:rsidR="00FF07DB" w:rsidRDefault="00DF7256" w:rsidP="00006BA5">
      <w:pPr>
        <w:spacing w:before="100" w:beforeAutospacing="1" w:after="100" w:afterAutospacing="1"/>
        <w:jc w:val="both"/>
        <w:rPr>
          <w:rFonts w:ascii="Times New Roman" w:eastAsia="Times New Roman" w:hAnsi="Times New Roman" w:cs="Times New Roman"/>
          <w:lang w:eastAsia="de-DE"/>
        </w:rPr>
      </w:pPr>
      <w:r w:rsidRPr="00DF7256">
        <w:rPr>
          <w:rFonts w:ascii="Times New Roman" w:eastAsia="Times New Roman" w:hAnsi="Times New Roman" w:cs="Times New Roman"/>
          <w:lang w:eastAsia="de-DE"/>
        </w:rPr>
        <w:t xml:space="preserve">Ein weiteres </w:t>
      </w:r>
      <w:r>
        <w:rPr>
          <w:rFonts w:ascii="Times New Roman" w:eastAsia="Times New Roman" w:hAnsi="Times New Roman" w:cs="Times New Roman"/>
          <w:lang w:eastAsia="de-DE"/>
        </w:rPr>
        <w:t xml:space="preserve">starkes </w:t>
      </w:r>
      <w:r w:rsidRPr="00DF7256">
        <w:rPr>
          <w:rFonts w:ascii="Times New Roman" w:eastAsia="Times New Roman" w:hAnsi="Times New Roman" w:cs="Times New Roman"/>
          <w:lang w:eastAsia="de-DE"/>
        </w:rPr>
        <w:t xml:space="preserve">Signal kommt vom US-Militär. </w:t>
      </w:r>
      <w:r>
        <w:rPr>
          <w:rFonts w:ascii="Times New Roman" w:eastAsia="Times New Roman" w:hAnsi="Times New Roman" w:cs="Times New Roman"/>
          <w:lang w:eastAsia="de-DE"/>
        </w:rPr>
        <w:t>Drei Militärärzte legten in einer 5-stündigen Regierungsanhörung Daten aus der medizinischen Abrechnungsdatenbank des US-Militärs (</w:t>
      </w:r>
      <w:r w:rsidRPr="00FF07DB">
        <w:rPr>
          <w:rFonts w:ascii="Times New Roman" w:eastAsia="Times New Roman" w:hAnsi="Times New Roman" w:cs="Times New Roman"/>
          <w:i/>
          <w:lang w:eastAsia="de-DE"/>
        </w:rPr>
        <w:t xml:space="preserve">Defense Medical Epidemiology Database </w:t>
      </w:r>
      <w:r w:rsidR="00FF07DB" w:rsidRPr="00FF07DB">
        <w:rPr>
          <w:rFonts w:ascii="Times New Roman" w:eastAsia="Times New Roman" w:hAnsi="Times New Roman" w:cs="Times New Roman"/>
          <w:i/>
          <w:lang w:eastAsia="de-DE"/>
        </w:rPr>
        <w:t>/</w:t>
      </w:r>
      <w:r w:rsidRPr="00FF07DB">
        <w:rPr>
          <w:rFonts w:ascii="Times New Roman" w:eastAsia="Times New Roman" w:hAnsi="Times New Roman" w:cs="Times New Roman"/>
          <w:i/>
          <w:lang w:eastAsia="de-DE"/>
        </w:rPr>
        <w:t xml:space="preserve"> DMED</w:t>
      </w:r>
      <w:r>
        <w:rPr>
          <w:rFonts w:ascii="Times New Roman" w:eastAsia="Times New Roman" w:hAnsi="Times New Roman" w:cs="Times New Roman"/>
          <w:lang w:eastAsia="de-DE"/>
        </w:rPr>
        <w:t>) vor, die schockierten. Auch hier ergab sich in 2021 ein unerklärlicher, extremer Anstieg bei fast allen ICD-Codes</w:t>
      </w:r>
      <w:r>
        <w:rPr>
          <w:rStyle w:val="Funotenzeichen"/>
          <w:rFonts w:ascii="Times New Roman" w:eastAsia="Times New Roman" w:hAnsi="Times New Roman" w:cs="Times New Roman"/>
          <w:lang w:eastAsia="de-DE"/>
        </w:rPr>
        <w:footnoteReference w:id="7"/>
      </w:r>
      <w:r>
        <w:rPr>
          <w:rFonts w:ascii="Times New Roman" w:eastAsia="Times New Roman" w:hAnsi="Times New Roman" w:cs="Times New Roman"/>
          <w:lang w:eastAsia="de-DE"/>
        </w:rPr>
        <w:t xml:space="preserve"> für häufige Impfstoffverletzungen</w:t>
      </w:r>
      <w:r w:rsidR="00FF07DB">
        <w:rPr>
          <w:rFonts w:ascii="Times New Roman" w:eastAsia="Times New Roman" w:hAnsi="Times New Roman" w:cs="Times New Roman"/>
          <w:lang w:eastAsia="de-DE"/>
        </w:rPr>
        <w:t xml:space="preserve"> (C-Deutsch: „seltene Nebenwirkungen“)</w:t>
      </w:r>
      <w:r w:rsidR="003518EB">
        <w:rPr>
          <w:rFonts w:ascii="Times New Roman" w:eastAsia="Times New Roman" w:hAnsi="Times New Roman" w:cs="Times New Roman"/>
          <w:lang w:eastAsia="de-DE"/>
        </w:rPr>
        <w:t xml:space="preserve">. </w:t>
      </w:r>
    </w:p>
    <w:p w:rsidR="00C452A3" w:rsidRDefault="003518EB" w:rsidP="00006BA5">
      <w:pPr>
        <w:spacing w:before="100" w:beforeAutospacing="1" w:after="100" w:afterAutospacing="1"/>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Neurologische Probleme stiegen von durchschnittlich 82.000 Fälle auf 863.000 Fälle (+1.000%). Krebsdiagnosen stiegen von durchschnittlich 38.700 Fälle in den ersten 11 Monaten von 2021 auf 114.645 Fälle (+300%). Myokardinfarkte stiegen um 269%, </w:t>
      </w:r>
      <w:proofErr w:type="spellStart"/>
      <w:r>
        <w:rPr>
          <w:rFonts w:ascii="Times New Roman" w:eastAsia="Times New Roman" w:hAnsi="Times New Roman" w:cs="Times New Roman"/>
          <w:lang w:eastAsia="de-DE"/>
        </w:rPr>
        <w:t>Bell’sche</w:t>
      </w:r>
      <w:proofErr w:type="spellEnd"/>
      <w:r>
        <w:rPr>
          <w:rFonts w:ascii="Times New Roman" w:eastAsia="Times New Roman" w:hAnsi="Times New Roman" w:cs="Times New Roman"/>
          <w:lang w:eastAsia="de-DE"/>
        </w:rPr>
        <w:t xml:space="preserve"> Lähmungen um 291%, Lungenembolien um 467%, angeborene Fehlbildungen bei Kindern des Militärpersonals um 156%, Unfruchtbarkeit um 471%, auch die Fehlgeburten stiegen sprunghaft um 300</w:t>
      </w:r>
      <w:r w:rsidR="00C452A3">
        <w:rPr>
          <w:rFonts w:ascii="Times New Roman" w:eastAsia="Times New Roman" w:hAnsi="Times New Roman" w:cs="Times New Roman"/>
          <w:lang w:eastAsia="de-DE"/>
        </w:rPr>
        <w:t xml:space="preserve"> %. </w:t>
      </w:r>
    </w:p>
    <w:p w:rsidR="00852EC2" w:rsidRDefault="003518EB" w:rsidP="00006BA5">
      <w:pPr>
        <w:spacing w:before="100" w:beforeAutospacing="1" w:after="100" w:afterAutospacing="1"/>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Wie vieler Alarmzeichen </w:t>
      </w:r>
      <w:r w:rsidR="00852EC2">
        <w:rPr>
          <w:rFonts w:ascii="Times New Roman" w:eastAsia="Times New Roman" w:hAnsi="Times New Roman" w:cs="Times New Roman"/>
          <w:lang w:eastAsia="de-DE"/>
        </w:rPr>
        <w:t xml:space="preserve">aus den USA </w:t>
      </w:r>
      <w:r>
        <w:rPr>
          <w:rFonts w:ascii="Times New Roman" w:eastAsia="Times New Roman" w:hAnsi="Times New Roman" w:cs="Times New Roman"/>
          <w:lang w:eastAsia="de-DE"/>
        </w:rPr>
        <w:t xml:space="preserve">bedarf es </w:t>
      </w:r>
      <w:r w:rsidR="00852EC2">
        <w:rPr>
          <w:rFonts w:ascii="Times New Roman" w:eastAsia="Times New Roman" w:hAnsi="Times New Roman" w:cs="Times New Roman"/>
          <w:lang w:eastAsia="de-DE"/>
        </w:rPr>
        <w:t xml:space="preserve">eigentlich </w:t>
      </w:r>
      <w:r>
        <w:rPr>
          <w:rFonts w:ascii="Times New Roman" w:eastAsia="Times New Roman" w:hAnsi="Times New Roman" w:cs="Times New Roman"/>
          <w:lang w:eastAsia="de-DE"/>
        </w:rPr>
        <w:t>noch</w:t>
      </w:r>
      <w:r w:rsidR="00C452A3">
        <w:rPr>
          <w:rFonts w:ascii="Times New Roman" w:eastAsia="Times New Roman" w:hAnsi="Times New Roman" w:cs="Times New Roman"/>
          <w:lang w:eastAsia="de-DE"/>
        </w:rPr>
        <w:t>? Kann man da noch ernsthaft von „fehlerhaften Daten“ sprechen, weil angeblich die Vergleichsdaten für den 5-Jahres-Zeitraum vor den Zahlenexplosionen fehlerhaft waren („</w:t>
      </w:r>
      <w:proofErr w:type="spellStart"/>
      <w:r w:rsidR="00C452A3">
        <w:rPr>
          <w:rFonts w:ascii="Times New Roman" w:eastAsia="Times New Roman" w:hAnsi="Times New Roman" w:cs="Times New Roman"/>
          <w:lang w:eastAsia="de-DE"/>
        </w:rPr>
        <w:t>underreported</w:t>
      </w:r>
      <w:proofErr w:type="spellEnd"/>
      <w:r w:rsidR="00C452A3">
        <w:rPr>
          <w:rFonts w:ascii="Times New Roman" w:eastAsia="Times New Roman" w:hAnsi="Times New Roman" w:cs="Times New Roman"/>
          <w:lang w:eastAsia="de-DE"/>
        </w:rPr>
        <w:t>“), wie ein US-Faktenchecker glauben machen will</w:t>
      </w:r>
      <w:r>
        <w:rPr>
          <w:rFonts w:ascii="Times New Roman" w:eastAsia="Times New Roman" w:hAnsi="Times New Roman" w:cs="Times New Roman"/>
          <w:lang w:eastAsia="de-DE"/>
        </w:rPr>
        <w:t>?</w:t>
      </w:r>
      <w:r w:rsidR="00C452A3">
        <w:rPr>
          <w:rStyle w:val="Funotenzeichen"/>
          <w:rFonts w:ascii="Times New Roman" w:eastAsia="Times New Roman" w:hAnsi="Times New Roman" w:cs="Times New Roman"/>
          <w:lang w:eastAsia="de-DE"/>
        </w:rPr>
        <w:footnoteReference w:id="8"/>
      </w:r>
      <w:r w:rsidR="00C452A3">
        <w:rPr>
          <w:rFonts w:ascii="Times New Roman" w:eastAsia="Times New Roman" w:hAnsi="Times New Roman" w:cs="Times New Roman"/>
          <w:lang w:eastAsia="de-DE"/>
        </w:rPr>
        <w:t xml:space="preserve"> Stimmen denn auch die Zahlen der Versicherungsgesellschaft nicht? </w:t>
      </w:r>
      <w:r w:rsidR="00852EC2">
        <w:rPr>
          <w:rFonts w:ascii="Times New Roman" w:eastAsia="Times New Roman" w:hAnsi="Times New Roman" w:cs="Times New Roman"/>
          <w:lang w:eastAsia="de-DE"/>
        </w:rPr>
        <w:t xml:space="preserve">Berichtet denn auch die US-Datenbank VAERS falsch? </w:t>
      </w:r>
    </w:p>
    <w:p w:rsidR="00C452A3" w:rsidRDefault="00C452A3" w:rsidP="00006BA5">
      <w:pPr>
        <w:spacing w:before="100" w:beforeAutospacing="1" w:after="100" w:afterAutospacing="1"/>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Stimmen denn auch die </w:t>
      </w:r>
      <w:r w:rsidR="00852EC2">
        <w:rPr>
          <w:rFonts w:ascii="Times New Roman" w:eastAsia="Times New Roman" w:hAnsi="Times New Roman" w:cs="Times New Roman"/>
          <w:lang w:eastAsia="de-DE"/>
        </w:rPr>
        <w:t xml:space="preserve">europäischen Zahlen der EMA oder die deutschen </w:t>
      </w:r>
      <w:r>
        <w:rPr>
          <w:rFonts w:ascii="Times New Roman" w:eastAsia="Times New Roman" w:hAnsi="Times New Roman" w:cs="Times New Roman"/>
          <w:lang w:eastAsia="de-DE"/>
        </w:rPr>
        <w:t>Vergleich</w:t>
      </w:r>
      <w:r w:rsidR="00963A49">
        <w:rPr>
          <w:rFonts w:ascii="Times New Roman" w:eastAsia="Times New Roman" w:hAnsi="Times New Roman" w:cs="Times New Roman"/>
          <w:lang w:eastAsia="de-DE"/>
        </w:rPr>
        <w:t>s</w:t>
      </w:r>
      <w:r>
        <w:rPr>
          <w:rFonts w:ascii="Times New Roman" w:eastAsia="Times New Roman" w:hAnsi="Times New Roman" w:cs="Times New Roman"/>
          <w:lang w:eastAsia="de-DE"/>
        </w:rPr>
        <w:t xml:space="preserve">zahlen von </w:t>
      </w:r>
      <w:proofErr w:type="spellStart"/>
      <w:r>
        <w:rPr>
          <w:rFonts w:ascii="Times New Roman" w:eastAsia="Times New Roman" w:hAnsi="Times New Roman" w:cs="Times New Roman"/>
          <w:lang w:eastAsia="de-DE"/>
        </w:rPr>
        <w:t>InEK</w:t>
      </w:r>
      <w:proofErr w:type="spellEnd"/>
      <w:r>
        <w:rPr>
          <w:rFonts w:ascii="Times New Roman" w:eastAsia="Times New Roman" w:hAnsi="Times New Roman" w:cs="Times New Roman"/>
          <w:lang w:eastAsia="de-DE"/>
        </w:rPr>
        <w:t xml:space="preserve"> nicht? </w:t>
      </w:r>
      <w:r w:rsidR="00852EC2">
        <w:rPr>
          <w:rFonts w:ascii="Times New Roman" w:eastAsia="Times New Roman" w:hAnsi="Times New Roman" w:cs="Times New Roman"/>
          <w:lang w:eastAsia="de-DE"/>
        </w:rPr>
        <w:t xml:space="preserve">Stimmen denn </w:t>
      </w:r>
      <w:r w:rsidR="009A5B70">
        <w:rPr>
          <w:rFonts w:ascii="Times New Roman" w:eastAsia="Times New Roman" w:hAnsi="Times New Roman" w:cs="Times New Roman"/>
          <w:lang w:eastAsia="de-DE"/>
        </w:rPr>
        <w:t xml:space="preserve">z.B. auch </w:t>
      </w:r>
      <w:r w:rsidR="00852EC2">
        <w:rPr>
          <w:rFonts w:ascii="Times New Roman" w:eastAsia="Times New Roman" w:hAnsi="Times New Roman" w:cs="Times New Roman"/>
          <w:lang w:eastAsia="de-DE"/>
        </w:rPr>
        <w:t>die jüngsten israelischen Erkenntnisse</w:t>
      </w:r>
      <w:r w:rsidR="009A5B70">
        <w:rPr>
          <w:rFonts w:ascii="Times New Roman" w:eastAsia="Times New Roman" w:hAnsi="Times New Roman" w:cs="Times New Roman"/>
          <w:lang w:eastAsia="de-DE"/>
        </w:rPr>
        <w:t>, dem Impf-</w:t>
      </w:r>
      <w:r w:rsidR="009A5B70">
        <w:rPr>
          <w:rFonts w:ascii="Times New Roman" w:eastAsia="Times New Roman" w:hAnsi="Times New Roman" w:cs="Times New Roman"/>
          <w:lang w:eastAsia="de-DE"/>
        </w:rPr>
        <w:lastRenderedPageBreak/>
        <w:t>Musterschüler der Welt,</w:t>
      </w:r>
      <w:r w:rsidR="00852EC2">
        <w:rPr>
          <w:rFonts w:ascii="Times New Roman" w:eastAsia="Times New Roman" w:hAnsi="Times New Roman" w:cs="Times New Roman"/>
          <w:lang w:eastAsia="de-DE"/>
        </w:rPr>
        <w:t xml:space="preserve"> unsere Politiker nicht nachdenklich, dass dort die </w:t>
      </w:r>
      <w:r w:rsidR="00852EC2" w:rsidRPr="009A5B70">
        <w:rPr>
          <w:rFonts w:ascii="Times New Roman" w:eastAsia="Times New Roman" w:hAnsi="Times New Roman" w:cs="Times New Roman"/>
          <w:b/>
          <w:lang w:eastAsia="de-DE"/>
        </w:rPr>
        <w:t>Todesfälle nach Impfung</w:t>
      </w:r>
      <w:r w:rsidR="00852EC2">
        <w:rPr>
          <w:rFonts w:ascii="Times New Roman" w:eastAsia="Times New Roman" w:hAnsi="Times New Roman" w:cs="Times New Roman"/>
          <w:lang w:eastAsia="de-DE"/>
        </w:rPr>
        <w:t xml:space="preserve"> geradezu explodieren</w:t>
      </w:r>
      <w:r w:rsidR="00B4464F">
        <w:rPr>
          <w:rFonts w:ascii="Times New Roman" w:eastAsia="Times New Roman" w:hAnsi="Times New Roman" w:cs="Times New Roman"/>
          <w:lang w:eastAsia="de-DE"/>
        </w:rPr>
        <w:t>, weshalb dort in Konsequenz alle C-Maßnahmen zurückgenommen wurden</w:t>
      </w:r>
      <w:r w:rsidR="00852EC2">
        <w:rPr>
          <w:rFonts w:ascii="Times New Roman" w:eastAsia="Times New Roman" w:hAnsi="Times New Roman" w:cs="Times New Roman"/>
          <w:lang w:eastAsia="de-DE"/>
        </w:rPr>
        <w:t>?</w:t>
      </w:r>
      <w:r w:rsidR="00852EC2">
        <w:rPr>
          <w:rStyle w:val="Funotenzeichen"/>
          <w:rFonts w:ascii="Times New Roman" w:eastAsia="Times New Roman" w:hAnsi="Times New Roman" w:cs="Times New Roman"/>
          <w:lang w:eastAsia="de-DE"/>
        </w:rPr>
        <w:footnoteReference w:id="9"/>
      </w:r>
      <w:r w:rsidR="00852EC2">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Stimmen den </w:t>
      </w:r>
      <w:r w:rsidR="009A5B70">
        <w:rPr>
          <w:rFonts w:ascii="Times New Roman" w:eastAsia="Times New Roman" w:hAnsi="Times New Roman" w:cs="Times New Roman"/>
          <w:lang w:eastAsia="de-DE"/>
        </w:rPr>
        <w:t xml:space="preserve">tatsächlich </w:t>
      </w:r>
      <w:r w:rsidRPr="009A5B70">
        <w:rPr>
          <w:rFonts w:ascii="Times New Roman" w:eastAsia="Times New Roman" w:hAnsi="Times New Roman" w:cs="Times New Roman"/>
          <w:b/>
          <w:lang w:eastAsia="de-DE"/>
        </w:rPr>
        <w:t>nur</w:t>
      </w:r>
      <w:r>
        <w:rPr>
          <w:rFonts w:ascii="Times New Roman" w:eastAsia="Times New Roman" w:hAnsi="Times New Roman" w:cs="Times New Roman"/>
          <w:lang w:eastAsia="de-DE"/>
        </w:rPr>
        <w:t xml:space="preserve"> </w:t>
      </w:r>
      <w:r w:rsidRPr="009A5B70">
        <w:rPr>
          <w:rFonts w:ascii="Times New Roman" w:eastAsia="Times New Roman" w:hAnsi="Times New Roman" w:cs="Times New Roman"/>
          <w:b/>
          <w:lang w:eastAsia="de-DE"/>
        </w:rPr>
        <w:t>die</w:t>
      </w:r>
      <w:r w:rsidR="009A5B70">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marginal</w:t>
      </w:r>
      <w:r w:rsidR="009A5B70">
        <w:rPr>
          <w:rFonts w:ascii="Times New Roman" w:eastAsia="Times New Roman" w:hAnsi="Times New Roman" w:cs="Times New Roman"/>
          <w:lang w:eastAsia="de-DE"/>
        </w:rPr>
        <w:t>isierten</w:t>
      </w:r>
      <w:r>
        <w:rPr>
          <w:rFonts w:ascii="Times New Roman" w:eastAsia="Times New Roman" w:hAnsi="Times New Roman" w:cs="Times New Roman"/>
          <w:lang w:eastAsia="de-DE"/>
        </w:rPr>
        <w:t xml:space="preserve"> und </w:t>
      </w:r>
      <w:r w:rsidR="009A5B70">
        <w:rPr>
          <w:rFonts w:ascii="Times New Roman" w:eastAsia="Times New Roman" w:hAnsi="Times New Roman" w:cs="Times New Roman"/>
          <w:lang w:eastAsia="de-DE"/>
        </w:rPr>
        <w:t xml:space="preserve">zudem </w:t>
      </w:r>
      <w:r>
        <w:rPr>
          <w:rFonts w:ascii="Times New Roman" w:eastAsia="Times New Roman" w:hAnsi="Times New Roman" w:cs="Times New Roman"/>
          <w:lang w:eastAsia="de-DE"/>
        </w:rPr>
        <w:t>kosmetisch bearbeiteten</w:t>
      </w:r>
      <w:r w:rsidR="009A5B70">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 Meldefälle des PEI, die letztlich unvermeidbar für ein Meldeverfahren waren?</w:t>
      </w:r>
      <w:r w:rsidR="009A5B70">
        <w:rPr>
          <w:rFonts w:ascii="Times New Roman" w:eastAsia="Times New Roman" w:hAnsi="Times New Roman" w:cs="Times New Roman"/>
          <w:lang w:eastAsia="de-DE"/>
        </w:rPr>
        <w:t xml:space="preserve"> </w:t>
      </w:r>
      <w:r w:rsidR="00680A4A">
        <w:rPr>
          <w:rFonts w:ascii="Times New Roman" w:eastAsia="Times New Roman" w:hAnsi="Times New Roman" w:cs="Times New Roman"/>
          <w:lang w:eastAsia="de-DE"/>
        </w:rPr>
        <w:t xml:space="preserve">Haben wir nicht genügend Beweise für die betrügerischen Manipulationen der offiziellen Datenlage? Warum wird nicht publiziert, dass </w:t>
      </w:r>
    </w:p>
    <w:p w:rsidR="00D709BA" w:rsidRDefault="00C452A3" w:rsidP="00006BA5">
      <w:pPr>
        <w:spacing w:before="100" w:beforeAutospacing="1" w:after="100" w:afterAutospacing="1"/>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Wie brauchen </w:t>
      </w:r>
      <w:r w:rsidR="00B4464F">
        <w:rPr>
          <w:rFonts w:ascii="Times New Roman" w:eastAsia="Times New Roman" w:hAnsi="Times New Roman" w:cs="Times New Roman"/>
          <w:lang w:eastAsia="de-DE"/>
        </w:rPr>
        <w:t xml:space="preserve">keine neue Werbekampagne, weder </w:t>
      </w:r>
      <w:r w:rsidR="00680A4A">
        <w:rPr>
          <w:rFonts w:ascii="Times New Roman" w:eastAsia="Times New Roman" w:hAnsi="Times New Roman" w:cs="Times New Roman"/>
          <w:lang w:eastAsia="de-DE"/>
        </w:rPr>
        <w:t xml:space="preserve">weiterhin </w:t>
      </w:r>
      <w:r w:rsidR="00B4464F">
        <w:rPr>
          <w:rFonts w:ascii="Times New Roman" w:eastAsia="Times New Roman" w:hAnsi="Times New Roman" w:cs="Times New Roman"/>
          <w:lang w:eastAsia="de-DE"/>
        </w:rPr>
        <w:t xml:space="preserve">für die alten mRNA-Impfstoffe, noch für den neuen </w:t>
      </w:r>
      <w:r w:rsidR="00680A4A">
        <w:rPr>
          <w:rFonts w:ascii="Times New Roman" w:eastAsia="Times New Roman" w:hAnsi="Times New Roman" w:cs="Times New Roman"/>
          <w:lang w:eastAsia="de-DE"/>
        </w:rPr>
        <w:t>„</w:t>
      </w:r>
      <w:r w:rsidR="00B4464F">
        <w:rPr>
          <w:rFonts w:ascii="Times New Roman" w:eastAsia="Times New Roman" w:hAnsi="Times New Roman" w:cs="Times New Roman"/>
          <w:lang w:eastAsia="de-DE"/>
        </w:rPr>
        <w:t>Heilsbringer</w:t>
      </w:r>
      <w:r w:rsidR="00680A4A">
        <w:rPr>
          <w:rFonts w:ascii="Times New Roman" w:eastAsia="Times New Roman" w:hAnsi="Times New Roman" w:cs="Times New Roman"/>
          <w:lang w:eastAsia="de-DE"/>
        </w:rPr>
        <w:t>“</w:t>
      </w:r>
      <w:r w:rsidR="00B4464F">
        <w:rPr>
          <w:rFonts w:ascii="Times New Roman" w:eastAsia="Times New Roman" w:hAnsi="Times New Roman" w:cs="Times New Roman"/>
          <w:lang w:eastAsia="de-DE"/>
        </w:rPr>
        <w:t xml:space="preserve"> </w:t>
      </w:r>
      <w:r w:rsidR="00B4464F" w:rsidRPr="006375F7">
        <w:rPr>
          <w:rFonts w:ascii="Times New Roman" w:eastAsia="Times New Roman" w:hAnsi="Times New Roman" w:cs="Times New Roman"/>
          <w:lang w:eastAsia="de-DE"/>
        </w:rPr>
        <w:t xml:space="preserve">Nuvaxovid (NVX-CoV2373) </w:t>
      </w:r>
      <w:r w:rsidR="00B4464F">
        <w:rPr>
          <w:rFonts w:ascii="Times New Roman" w:eastAsia="Times New Roman" w:hAnsi="Times New Roman" w:cs="Times New Roman"/>
          <w:lang w:eastAsia="de-DE"/>
        </w:rPr>
        <w:t>von Novavax (</w:t>
      </w:r>
      <w:r w:rsidR="00B4464F" w:rsidRPr="006375F7">
        <w:rPr>
          <w:rFonts w:ascii="Times New Roman" w:eastAsia="Times New Roman" w:hAnsi="Times New Roman" w:cs="Times New Roman"/>
          <w:lang w:eastAsia="de-DE"/>
        </w:rPr>
        <w:t>seit dem 20.12.2021 in der EU zugelassen</w:t>
      </w:r>
      <w:r w:rsidR="00680A4A">
        <w:rPr>
          <w:rFonts w:ascii="Times New Roman" w:eastAsia="Times New Roman" w:hAnsi="Times New Roman" w:cs="Times New Roman"/>
          <w:lang w:eastAsia="de-DE"/>
        </w:rPr>
        <w:t>, angeblich ab März für den Einsatz vorrang</w:t>
      </w:r>
      <w:r w:rsidR="00D709BA">
        <w:rPr>
          <w:rFonts w:ascii="Times New Roman" w:eastAsia="Times New Roman" w:hAnsi="Times New Roman" w:cs="Times New Roman"/>
          <w:lang w:eastAsia="de-DE"/>
        </w:rPr>
        <w:t>ig</w:t>
      </w:r>
      <w:r w:rsidR="00680A4A">
        <w:rPr>
          <w:rFonts w:ascii="Times New Roman" w:eastAsia="Times New Roman" w:hAnsi="Times New Roman" w:cs="Times New Roman"/>
          <w:lang w:eastAsia="de-DE"/>
        </w:rPr>
        <w:t xml:space="preserve"> für den </w:t>
      </w:r>
      <w:r w:rsidR="00D709BA">
        <w:rPr>
          <w:rFonts w:ascii="Times New Roman" w:eastAsia="Times New Roman" w:hAnsi="Times New Roman" w:cs="Times New Roman"/>
          <w:lang w:eastAsia="de-DE"/>
        </w:rPr>
        <w:t>G</w:t>
      </w:r>
      <w:r w:rsidR="00680A4A">
        <w:rPr>
          <w:rFonts w:ascii="Times New Roman" w:eastAsia="Times New Roman" w:hAnsi="Times New Roman" w:cs="Times New Roman"/>
          <w:lang w:eastAsia="de-DE"/>
        </w:rPr>
        <w:t>esundheitsbereich verfügbar</w:t>
      </w:r>
      <w:r w:rsidR="00B4464F">
        <w:rPr>
          <w:rFonts w:ascii="Times New Roman" w:eastAsia="Times New Roman" w:hAnsi="Times New Roman" w:cs="Times New Roman"/>
          <w:lang w:eastAsia="de-DE"/>
        </w:rPr>
        <w:t>).</w:t>
      </w:r>
      <w:r w:rsidR="00B059A5">
        <w:rPr>
          <w:rFonts w:ascii="Times New Roman" w:eastAsia="Times New Roman" w:hAnsi="Times New Roman" w:cs="Times New Roman"/>
          <w:lang w:eastAsia="de-DE"/>
        </w:rPr>
        <w:t xml:space="preserve"> Schon die Bilanz der bisherigen, millionenschweren Impfkampagne</w:t>
      </w:r>
      <w:r w:rsidR="00D709BA">
        <w:rPr>
          <w:rFonts w:ascii="Times New Roman" w:eastAsia="Times New Roman" w:hAnsi="Times New Roman" w:cs="Times New Roman"/>
          <w:lang w:eastAsia="de-DE"/>
        </w:rPr>
        <w:t xml:space="preserve"> war</w:t>
      </w:r>
      <w:r w:rsidR="00B059A5">
        <w:rPr>
          <w:rFonts w:ascii="Times New Roman" w:eastAsia="Times New Roman" w:hAnsi="Times New Roman" w:cs="Times New Roman"/>
          <w:lang w:eastAsia="de-DE"/>
        </w:rPr>
        <w:t xml:space="preserve"> desaströs</w:t>
      </w:r>
      <w:r w:rsidR="00B059A5">
        <w:rPr>
          <w:rStyle w:val="Funotenzeichen"/>
          <w:rFonts w:ascii="Times New Roman" w:eastAsia="Times New Roman" w:hAnsi="Times New Roman" w:cs="Times New Roman"/>
          <w:lang w:eastAsia="de-DE"/>
        </w:rPr>
        <w:footnoteReference w:id="10"/>
      </w:r>
      <w:r w:rsidR="00B059A5">
        <w:rPr>
          <w:rFonts w:ascii="Times New Roman" w:eastAsia="Times New Roman" w:hAnsi="Times New Roman" w:cs="Times New Roman"/>
          <w:lang w:eastAsia="de-DE"/>
        </w:rPr>
        <w:t xml:space="preserve">. Angesichts der weltweiten Entwicklung sollten die geplanten 60 Millionen </w:t>
      </w:r>
      <w:r w:rsidR="00680A4A">
        <w:rPr>
          <w:rFonts w:ascii="Times New Roman" w:eastAsia="Times New Roman" w:hAnsi="Times New Roman" w:cs="Times New Roman"/>
          <w:lang w:eastAsia="de-DE"/>
        </w:rPr>
        <w:t>(</w:t>
      </w:r>
      <w:r w:rsidR="00680A4A">
        <w:rPr>
          <w:rFonts w:ascii="Times New Roman" w:eastAsia="Times New Roman" w:hAnsi="Times New Roman" w:cs="Times New Roman"/>
          <w:lang w:eastAsia="de-DE"/>
        </w:rPr>
        <w:t xml:space="preserve">allein für </w:t>
      </w:r>
      <w:r w:rsidR="00680A4A">
        <w:rPr>
          <w:rFonts w:ascii="Times New Roman" w:eastAsia="Times New Roman" w:hAnsi="Times New Roman" w:cs="Times New Roman"/>
          <w:lang w:eastAsia="de-DE"/>
        </w:rPr>
        <w:t>das 1.</w:t>
      </w:r>
      <w:r w:rsidR="00680A4A">
        <w:rPr>
          <w:rFonts w:ascii="Times New Roman" w:eastAsia="Times New Roman" w:hAnsi="Times New Roman" w:cs="Times New Roman"/>
          <w:lang w:eastAsia="de-DE"/>
        </w:rPr>
        <w:t>Quartal 2022</w:t>
      </w:r>
      <w:r w:rsidR="00680A4A">
        <w:rPr>
          <w:rFonts w:ascii="Times New Roman" w:eastAsia="Times New Roman" w:hAnsi="Times New Roman" w:cs="Times New Roman"/>
          <w:lang w:eastAsia="de-DE"/>
        </w:rPr>
        <w:t xml:space="preserve">) </w:t>
      </w:r>
      <w:r w:rsidR="00B059A5">
        <w:rPr>
          <w:rFonts w:ascii="Times New Roman" w:eastAsia="Times New Roman" w:hAnsi="Times New Roman" w:cs="Times New Roman"/>
          <w:lang w:eastAsia="de-DE"/>
        </w:rPr>
        <w:t xml:space="preserve">für die neue Kampagne „Impfen hilft“ </w:t>
      </w:r>
      <w:r w:rsidR="00D709BA">
        <w:rPr>
          <w:rFonts w:ascii="Times New Roman" w:eastAsia="Times New Roman" w:hAnsi="Times New Roman" w:cs="Times New Roman"/>
          <w:lang w:eastAsia="de-DE"/>
        </w:rPr>
        <w:t xml:space="preserve">besser </w:t>
      </w:r>
      <w:r w:rsidR="00B059A5">
        <w:rPr>
          <w:rFonts w:ascii="Times New Roman" w:eastAsia="Times New Roman" w:hAnsi="Times New Roman" w:cs="Times New Roman"/>
          <w:lang w:eastAsia="de-DE"/>
        </w:rPr>
        <w:t xml:space="preserve">für die Sanierung </w:t>
      </w:r>
      <w:r w:rsidR="00B74464">
        <w:rPr>
          <w:rFonts w:ascii="Times New Roman" w:eastAsia="Times New Roman" w:hAnsi="Times New Roman" w:cs="Times New Roman"/>
          <w:lang w:eastAsia="de-DE"/>
        </w:rPr>
        <w:t>von K</w:t>
      </w:r>
      <w:r w:rsidR="00B059A5">
        <w:rPr>
          <w:rFonts w:ascii="Times New Roman" w:eastAsia="Times New Roman" w:hAnsi="Times New Roman" w:cs="Times New Roman"/>
          <w:lang w:eastAsia="de-DE"/>
        </w:rPr>
        <w:t xml:space="preserve">lassenräume, </w:t>
      </w:r>
      <w:r w:rsidR="00D709BA">
        <w:rPr>
          <w:rFonts w:ascii="Times New Roman" w:eastAsia="Times New Roman" w:hAnsi="Times New Roman" w:cs="Times New Roman"/>
          <w:lang w:eastAsia="de-DE"/>
        </w:rPr>
        <w:t xml:space="preserve">für die Durchführung von Obduktionen, eventuell </w:t>
      </w:r>
      <w:r w:rsidR="00B059A5">
        <w:rPr>
          <w:rFonts w:ascii="Times New Roman" w:eastAsia="Times New Roman" w:hAnsi="Times New Roman" w:cs="Times New Roman"/>
          <w:lang w:eastAsia="de-DE"/>
        </w:rPr>
        <w:t xml:space="preserve">auch für die Vergütung von </w:t>
      </w:r>
      <w:r w:rsidR="00D709BA">
        <w:rPr>
          <w:rFonts w:ascii="Times New Roman" w:eastAsia="Times New Roman" w:hAnsi="Times New Roman" w:cs="Times New Roman"/>
          <w:lang w:eastAsia="de-DE"/>
        </w:rPr>
        <w:t xml:space="preserve">ärztlichen </w:t>
      </w:r>
      <w:r w:rsidR="00B059A5">
        <w:rPr>
          <w:rFonts w:ascii="Times New Roman" w:eastAsia="Times New Roman" w:hAnsi="Times New Roman" w:cs="Times New Roman"/>
          <w:lang w:eastAsia="de-DE"/>
        </w:rPr>
        <w:t>Meldungen über Nebenwirkungen an das PEI, verwendet werden</w:t>
      </w:r>
      <w:r w:rsidR="00D709BA">
        <w:rPr>
          <w:rFonts w:ascii="Times New Roman" w:eastAsia="Times New Roman" w:hAnsi="Times New Roman" w:cs="Times New Roman"/>
          <w:lang w:eastAsia="de-DE"/>
        </w:rPr>
        <w:t>, statt z.B. einzelnen Ärzten für einen 3-stündigen Impf-Marathon (</w:t>
      </w:r>
      <w:r w:rsidR="00B74464">
        <w:rPr>
          <w:rFonts w:ascii="Times New Roman" w:eastAsia="Times New Roman" w:hAnsi="Times New Roman" w:cs="Times New Roman"/>
          <w:lang w:eastAsia="de-DE"/>
        </w:rPr>
        <w:t>off-label-</w:t>
      </w:r>
      <w:proofErr w:type="spellStart"/>
      <w:r w:rsidR="00B74464">
        <w:rPr>
          <w:rFonts w:ascii="Times New Roman" w:eastAsia="Times New Roman" w:hAnsi="Times New Roman" w:cs="Times New Roman"/>
          <w:lang w:eastAsia="de-DE"/>
        </w:rPr>
        <w:t>use</w:t>
      </w:r>
      <w:proofErr w:type="spellEnd"/>
      <w:r w:rsidR="00B74464">
        <w:rPr>
          <w:rStyle w:val="Funotenzeichen"/>
          <w:rFonts w:ascii="Times New Roman" w:eastAsia="Times New Roman" w:hAnsi="Times New Roman" w:cs="Times New Roman"/>
          <w:lang w:eastAsia="de-DE"/>
        </w:rPr>
        <w:footnoteReference w:id="11"/>
      </w:r>
      <w:r w:rsidR="00B74464">
        <w:rPr>
          <w:rFonts w:ascii="Times New Roman" w:eastAsia="Times New Roman" w:hAnsi="Times New Roman" w:cs="Times New Roman"/>
          <w:lang w:eastAsia="de-DE"/>
        </w:rPr>
        <w:t xml:space="preserve">, </w:t>
      </w:r>
      <w:r w:rsidR="00D709BA">
        <w:rPr>
          <w:rFonts w:ascii="Times New Roman" w:eastAsia="Times New Roman" w:hAnsi="Times New Roman" w:cs="Times New Roman"/>
          <w:lang w:eastAsia="de-DE"/>
        </w:rPr>
        <w:t>inklusive sorgfältiger Aufklärung</w:t>
      </w:r>
      <w:r w:rsidR="00B74464">
        <w:rPr>
          <w:rFonts w:ascii="Times New Roman" w:eastAsia="Times New Roman" w:hAnsi="Times New Roman" w:cs="Times New Roman"/>
          <w:lang w:eastAsia="de-DE"/>
        </w:rPr>
        <w:t>,</w:t>
      </w:r>
      <w:r w:rsidR="00B74464" w:rsidRPr="00B74464">
        <w:rPr>
          <w:rFonts w:ascii="Times New Roman" w:eastAsia="Times New Roman" w:hAnsi="Times New Roman" w:cs="Times New Roman"/>
          <w:lang w:eastAsia="de-DE"/>
        </w:rPr>
        <w:t xml:space="preserve"> </w:t>
      </w:r>
      <w:r w:rsidR="00B74464">
        <w:rPr>
          <w:rFonts w:ascii="Times New Roman" w:eastAsia="Times New Roman" w:hAnsi="Times New Roman" w:cs="Times New Roman"/>
          <w:lang w:eastAsia="de-DE"/>
        </w:rPr>
        <w:t>entgegen der Empfehlung der STIKO</w:t>
      </w:r>
      <w:r w:rsidR="00B74464">
        <w:rPr>
          <w:rFonts w:ascii="Times New Roman" w:eastAsia="Times New Roman" w:hAnsi="Times New Roman" w:cs="Times New Roman"/>
          <w:lang w:eastAsia="de-DE"/>
        </w:rPr>
        <w:t>?!</w:t>
      </w:r>
      <w:r w:rsidR="00D709BA">
        <w:rPr>
          <w:rFonts w:ascii="Times New Roman" w:eastAsia="Times New Roman" w:hAnsi="Times New Roman" w:cs="Times New Roman"/>
          <w:lang w:eastAsia="de-DE"/>
        </w:rPr>
        <w:t>) an 200 Kindern unter 5 Jahren (U5</w:t>
      </w:r>
      <w:r w:rsidR="00B74464">
        <w:rPr>
          <w:rFonts w:ascii="Times New Roman" w:eastAsia="Times New Roman" w:hAnsi="Times New Roman" w:cs="Times New Roman"/>
          <w:lang w:eastAsia="de-DE"/>
        </w:rPr>
        <w:t>!</w:t>
      </w:r>
      <w:r w:rsidR="00D709BA">
        <w:rPr>
          <w:rFonts w:ascii="Times New Roman" w:eastAsia="Times New Roman" w:hAnsi="Times New Roman" w:cs="Times New Roman"/>
          <w:lang w:eastAsia="de-DE"/>
        </w:rPr>
        <w:t>) rund 60.000 € zu überweisen.</w:t>
      </w:r>
      <w:r w:rsidR="00D709BA">
        <w:rPr>
          <w:rStyle w:val="Funotenzeichen"/>
          <w:rFonts w:ascii="Times New Roman" w:eastAsia="Times New Roman" w:hAnsi="Times New Roman" w:cs="Times New Roman"/>
          <w:lang w:eastAsia="de-DE"/>
        </w:rPr>
        <w:footnoteReference w:id="12"/>
      </w:r>
      <w:r w:rsidR="00D709BA">
        <w:rPr>
          <w:rFonts w:ascii="Times New Roman" w:eastAsia="Times New Roman" w:hAnsi="Times New Roman" w:cs="Times New Roman"/>
          <w:lang w:eastAsia="de-DE"/>
        </w:rPr>
        <w:t xml:space="preserve"> </w:t>
      </w:r>
      <w:r w:rsidR="00B74464">
        <w:rPr>
          <w:rFonts w:ascii="Times New Roman" w:eastAsia="Times New Roman" w:hAnsi="Times New Roman" w:cs="Times New Roman"/>
          <w:lang w:eastAsia="de-DE"/>
        </w:rPr>
        <w:t xml:space="preserve">Wie krank ist das denn? </w:t>
      </w:r>
    </w:p>
    <w:p w:rsidR="00B4464F" w:rsidRPr="00B059A5" w:rsidRDefault="00B059A5" w:rsidP="00006BA5">
      <w:pPr>
        <w:spacing w:before="100" w:beforeAutospacing="1" w:after="100" w:afterAutospacing="1"/>
        <w:jc w:val="both"/>
        <w:rPr>
          <w:rFonts w:ascii="Times New Roman" w:eastAsia="Times New Roman" w:hAnsi="Times New Roman" w:cs="Times New Roman"/>
          <w:b/>
          <w:lang w:eastAsia="de-DE"/>
        </w:rPr>
      </w:pPr>
      <w:r w:rsidRPr="00B4464F">
        <w:rPr>
          <w:rFonts w:ascii="Times New Roman" w:eastAsia="Times New Roman" w:hAnsi="Times New Roman" w:cs="Times New Roman"/>
          <w:b/>
          <w:lang w:eastAsia="de-DE"/>
        </w:rPr>
        <w:t>Fazit:</w:t>
      </w:r>
      <w:r>
        <w:rPr>
          <w:rFonts w:ascii="Times New Roman" w:eastAsia="Times New Roman" w:hAnsi="Times New Roman" w:cs="Times New Roman"/>
          <w:lang w:eastAsia="de-DE"/>
        </w:rPr>
        <w:t xml:space="preserve"> </w:t>
      </w:r>
      <w:r w:rsidRPr="00B059A5">
        <w:rPr>
          <w:rFonts w:ascii="Times New Roman" w:eastAsia="Times New Roman" w:hAnsi="Times New Roman" w:cs="Times New Roman"/>
          <w:b/>
          <w:lang w:eastAsia="de-DE"/>
        </w:rPr>
        <w:t>Wirklich d</w:t>
      </w:r>
      <w:r w:rsidR="00C452A3" w:rsidRPr="00B059A5">
        <w:rPr>
          <w:rFonts w:ascii="Times New Roman" w:eastAsia="Times New Roman" w:hAnsi="Times New Roman" w:cs="Times New Roman"/>
          <w:b/>
          <w:lang w:eastAsia="de-DE"/>
        </w:rPr>
        <w:t xml:space="preserve">ringend </w:t>
      </w:r>
      <w:r w:rsidR="00680A4A">
        <w:rPr>
          <w:rFonts w:ascii="Times New Roman" w:eastAsia="Times New Roman" w:hAnsi="Times New Roman" w:cs="Times New Roman"/>
          <w:b/>
          <w:lang w:eastAsia="de-DE"/>
        </w:rPr>
        <w:t xml:space="preserve">ist </w:t>
      </w:r>
      <w:r w:rsidR="00C452A3" w:rsidRPr="00B059A5">
        <w:rPr>
          <w:rFonts w:ascii="Times New Roman" w:eastAsia="Times New Roman" w:hAnsi="Times New Roman" w:cs="Times New Roman"/>
          <w:b/>
          <w:lang w:eastAsia="de-DE"/>
        </w:rPr>
        <w:t xml:space="preserve">eine Änderung des Meldesystems, </w:t>
      </w:r>
      <w:r w:rsidR="00680A4A">
        <w:rPr>
          <w:rFonts w:ascii="Times New Roman" w:eastAsia="Times New Roman" w:hAnsi="Times New Roman" w:cs="Times New Roman"/>
          <w:b/>
          <w:lang w:eastAsia="de-DE"/>
        </w:rPr>
        <w:t xml:space="preserve">die Verpflichtung, </w:t>
      </w:r>
      <w:r w:rsidR="00C452A3" w:rsidRPr="00B059A5">
        <w:rPr>
          <w:rFonts w:ascii="Times New Roman" w:eastAsia="Times New Roman" w:hAnsi="Times New Roman" w:cs="Times New Roman"/>
          <w:b/>
          <w:lang w:eastAsia="de-DE"/>
        </w:rPr>
        <w:t xml:space="preserve">Autopsien </w:t>
      </w:r>
      <w:r w:rsidR="004C55DE" w:rsidRPr="00B059A5">
        <w:rPr>
          <w:rFonts w:ascii="Times New Roman" w:eastAsia="Times New Roman" w:hAnsi="Times New Roman" w:cs="Times New Roman"/>
          <w:b/>
          <w:lang w:eastAsia="de-DE"/>
        </w:rPr>
        <w:t>bei</w:t>
      </w:r>
      <w:r w:rsidR="00C452A3" w:rsidRPr="00B059A5">
        <w:rPr>
          <w:rFonts w:ascii="Times New Roman" w:eastAsia="Times New Roman" w:hAnsi="Times New Roman" w:cs="Times New Roman"/>
          <w:b/>
          <w:lang w:eastAsia="de-DE"/>
        </w:rPr>
        <w:t xml:space="preserve"> alle</w:t>
      </w:r>
      <w:r w:rsidR="004C55DE" w:rsidRPr="00B059A5">
        <w:rPr>
          <w:rFonts w:ascii="Times New Roman" w:eastAsia="Times New Roman" w:hAnsi="Times New Roman" w:cs="Times New Roman"/>
          <w:b/>
          <w:lang w:eastAsia="de-DE"/>
        </w:rPr>
        <w:t>n</w:t>
      </w:r>
      <w:r w:rsidR="00C452A3" w:rsidRPr="00B059A5">
        <w:rPr>
          <w:rFonts w:ascii="Times New Roman" w:eastAsia="Times New Roman" w:hAnsi="Times New Roman" w:cs="Times New Roman"/>
          <w:b/>
          <w:lang w:eastAsia="de-DE"/>
        </w:rPr>
        <w:t xml:space="preserve"> </w:t>
      </w:r>
      <w:r w:rsidR="004C55DE" w:rsidRPr="00B059A5">
        <w:rPr>
          <w:rFonts w:ascii="Times New Roman" w:eastAsia="Times New Roman" w:hAnsi="Times New Roman" w:cs="Times New Roman"/>
          <w:b/>
          <w:lang w:eastAsia="de-DE"/>
        </w:rPr>
        <w:t>Fällen</w:t>
      </w:r>
      <w:r w:rsidR="00D709BA">
        <w:rPr>
          <w:rFonts w:ascii="Times New Roman" w:eastAsia="Times New Roman" w:hAnsi="Times New Roman" w:cs="Times New Roman"/>
          <w:b/>
          <w:lang w:eastAsia="de-DE"/>
        </w:rPr>
        <w:t xml:space="preserve">, auch </w:t>
      </w:r>
      <w:r w:rsidR="00680A4A">
        <w:rPr>
          <w:rFonts w:ascii="Times New Roman" w:eastAsia="Times New Roman" w:hAnsi="Times New Roman" w:cs="Times New Roman"/>
          <w:b/>
          <w:lang w:eastAsia="de-DE"/>
        </w:rPr>
        <w:t xml:space="preserve">zeitlich zusammenhängender </w:t>
      </w:r>
      <w:r w:rsidR="00C452A3" w:rsidRPr="00B059A5">
        <w:rPr>
          <w:rFonts w:ascii="Times New Roman" w:eastAsia="Times New Roman" w:hAnsi="Times New Roman" w:cs="Times New Roman"/>
          <w:b/>
          <w:lang w:eastAsia="de-DE"/>
        </w:rPr>
        <w:t>letale</w:t>
      </w:r>
      <w:r w:rsidR="004C55DE" w:rsidRPr="00B059A5">
        <w:rPr>
          <w:rFonts w:ascii="Times New Roman" w:eastAsia="Times New Roman" w:hAnsi="Times New Roman" w:cs="Times New Roman"/>
          <w:b/>
          <w:lang w:eastAsia="de-DE"/>
        </w:rPr>
        <w:t>r</w:t>
      </w:r>
      <w:r w:rsidR="00C452A3" w:rsidRPr="00B059A5">
        <w:rPr>
          <w:rFonts w:ascii="Times New Roman" w:eastAsia="Times New Roman" w:hAnsi="Times New Roman" w:cs="Times New Roman"/>
          <w:b/>
          <w:lang w:eastAsia="de-DE"/>
        </w:rPr>
        <w:t xml:space="preserve"> Impffolgen,</w:t>
      </w:r>
      <w:r w:rsidR="00680A4A">
        <w:rPr>
          <w:rFonts w:ascii="Times New Roman" w:eastAsia="Times New Roman" w:hAnsi="Times New Roman" w:cs="Times New Roman"/>
          <w:b/>
          <w:lang w:eastAsia="de-DE"/>
        </w:rPr>
        <w:t xml:space="preserve"> durchzuführen, die Einführung</w:t>
      </w:r>
      <w:r w:rsidR="00C452A3" w:rsidRPr="00B059A5">
        <w:rPr>
          <w:rFonts w:ascii="Times New Roman" w:eastAsia="Times New Roman" w:hAnsi="Times New Roman" w:cs="Times New Roman"/>
          <w:b/>
          <w:lang w:eastAsia="de-DE"/>
        </w:rPr>
        <w:t xml:space="preserve"> </w:t>
      </w:r>
      <w:r w:rsidR="009A5B70" w:rsidRPr="00B059A5">
        <w:rPr>
          <w:rFonts w:ascii="Times New Roman" w:eastAsia="Times New Roman" w:hAnsi="Times New Roman" w:cs="Times New Roman"/>
          <w:b/>
          <w:lang w:eastAsia="de-DE"/>
        </w:rPr>
        <w:t>gesetzliche</w:t>
      </w:r>
      <w:r w:rsidR="00680A4A">
        <w:rPr>
          <w:rFonts w:ascii="Times New Roman" w:eastAsia="Times New Roman" w:hAnsi="Times New Roman" w:cs="Times New Roman"/>
          <w:b/>
          <w:lang w:eastAsia="de-DE"/>
        </w:rPr>
        <w:t>r</w:t>
      </w:r>
      <w:r w:rsidR="009A5B70" w:rsidRPr="00B059A5">
        <w:rPr>
          <w:rFonts w:ascii="Times New Roman" w:eastAsia="Times New Roman" w:hAnsi="Times New Roman" w:cs="Times New Roman"/>
          <w:b/>
          <w:lang w:eastAsia="de-DE"/>
        </w:rPr>
        <w:t xml:space="preserve"> </w:t>
      </w:r>
      <w:r w:rsidR="00C452A3" w:rsidRPr="00B059A5">
        <w:rPr>
          <w:rFonts w:ascii="Times New Roman" w:eastAsia="Times New Roman" w:hAnsi="Times New Roman" w:cs="Times New Roman"/>
          <w:b/>
          <w:lang w:eastAsia="de-DE"/>
        </w:rPr>
        <w:t>Meldepflichten für Ärzte</w:t>
      </w:r>
      <w:r w:rsidR="00B4464F" w:rsidRPr="00B059A5">
        <w:rPr>
          <w:rFonts w:ascii="Times New Roman" w:eastAsia="Times New Roman" w:hAnsi="Times New Roman" w:cs="Times New Roman"/>
          <w:b/>
          <w:lang w:eastAsia="de-DE"/>
        </w:rPr>
        <w:t xml:space="preserve"> mit Vergütung nach </w:t>
      </w:r>
      <w:r w:rsidR="00D709BA">
        <w:rPr>
          <w:rFonts w:ascii="Times New Roman" w:eastAsia="Times New Roman" w:hAnsi="Times New Roman" w:cs="Times New Roman"/>
          <w:b/>
          <w:lang w:eastAsia="de-DE"/>
        </w:rPr>
        <w:t xml:space="preserve">der </w:t>
      </w:r>
      <w:r w:rsidR="00B4464F" w:rsidRPr="00B059A5">
        <w:rPr>
          <w:rFonts w:ascii="Times New Roman" w:eastAsia="Times New Roman" w:hAnsi="Times New Roman" w:cs="Times New Roman"/>
          <w:b/>
          <w:lang w:eastAsia="de-DE"/>
        </w:rPr>
        <w:t>GOÄ -</w:t>
      </w:r>
      <w:r w:rsidR="00C452A3" w:rsidRPr="00B059A5">
        <w:rPr>
          <w:rFonts w:ascii="Times New Roman" w:eastAsia="Times New Roman" w:hAnsi="Times New Roman" w:cs="Times New Roman"/>
          <w:b/>
          <w:lang w:eastAsia="de-DE"/>
        </w:rPr>
        <w:t xml:space="preserve"> und </w:t>
      </w:r>
      <w:r w:rsidR="00901EFC">
        <w:rPr>
          <w:rFonts w:ascii="Times New Roman" w:eastAsia="Times New Roman" w:hAnsi="Times New Roman" w:cs="Times New Roman"/>
          <w:b/>
          <w:lang w:eastAsia="de-DE"/>
        </w:rPr>
        <w:t>vor allem</w:t>
      </w:r>
      <w:r w:rsidR="00B4464F" w:rsidRPr="00B059A5">
        <w:rPr>
          <w:rFonts w:ascii="Times New Roman" w:eastAsia="Times New Roman" w:hAnsi="Times New Roman" w:cs="Times New Roman"/>
          <w:b/>
          <w:lang w:eastAsia="de-DE"/>
        </w:rPr>
        <w:t xml:space="preserve"> </w:t>
      </w:r>
      <w:r w:rsidR="00B74464">
        <w:rPr>
          <w:rFonts w:ascii="Times New Roman" w:eastAsia="Times New Roman" w:hAnsi="Times New Roman" w:cs="Times New Roman"/>
          <w:b/>
          <w:lang w:eastAsia="de-DE"/>
        </w:rPr>
        <w:t>ein radikaler Paradigmenwechsel in der Corona-Strategie der Bundesregierung (statt der Durchsetzung einer längst obsoleten Impfpflicht mittels Amtshilfe durch die Bundeswehr(!)</w:t>
      </w:r>
      <w:r w:rsidR="00B74464">
        <w:rPr>
          <w:rStyle w:val="Funotenzeichen"/>
          <w:rFonts w:ascii="Times New Roman" w:eastAsia="Times New Roman" w:hAnsi="Times New Roman" w:cs="Times New Roman"/>
          <w:b/>
          <w:lang w:eastAsia="de-DE"/>
        </w:rPr>
        <w:footnoteReference w:id="13"/>
      </w:r>
      <w:r w:rsidR="00B74464">
        <w:rPr>
          <w:rFonts w:ascii="Times New Roman" w:eastAsia="Times New Roman" w:hAnsi="Times New Roman" w:cs="Times New Roman"/>
          <w:b/>
          <w:lang w:eastAsia="de-DE"/>
        </w:rPr>
        <w:t xml:space="preserve">, einschließlich </w:t>
      </w:r>
      <w:r w:rsidR="00C452A3" w:rsidRPr="00B059A5">
        <w:rPr>
          <w:rFonts w:ascii="Times New Roman" w:eastAsia="Times New Roman" w:hAnsi="Times New Roman" w:cs="Times New Roman"/>
          <w:b/>
          <w:lang w:eastAsia="de-DE"/>
        </w:rPr>
        <w:t>eine</w:t>
      </w:r>
      <w:r w:rsidR="00B74464">
        <w:rPr>
          <w:rFonts w:ascii="Times New Roman" w:eastAsia="Times New Roman" w:hAnsi="Times New Roman" w:cs="Times New Roman"/>
          <w:b/>
          <w:lang w:eastAsia="de-DE"/>
        </w:rPr>
        <w:t>r</w:t>
      </w:r>
      <w:r w:rsidR="00C452A3" w:rsidRPr="00B059A5">
        <w:rPr>
          <w:rFonts w:ascii="Times New Roman" w:eastAsia="Times New Roman" w:hAnsi="Times New Roman" w:cs="Times New Roman"/>
          <w:b/>
          <w:lang w:eastAsia="de-DE"/>
        </w:rPr>
        <w:t xml:space="preserve"> grundlegende</w:t>
      </w:r>
      <w:r w:rsidR="00B74464">
        <w:rPr>
          <w:rFonts w:ascii="Times New Roman" w:eastAsia="Times New Roman" w:hAnsi="Times New Roman" w:cs="Times New Roman"/>
          <w:b/>
          <w:lang w:eastAsia="de-DE"/>
        </w:rPr>
        <w:t>n</w:t>
      </w:r>
      <w:r w:rsidR="00C452A3" w:rsidRPr="00B059A5">
        <w:rPr>
          <w:rFonts w:ascii="Times New Roman" w:eastAsia="Times New Roman" w:hAnsi="Times New Roman" w:cs="Times New Roman"/>
          <w:b/>
          <w:lang w:eastAsia="de-DE"/>
        </w:rPr>
        <w:t xml:space="preserve"> Reform unseres Gesundheitssystems. </w:t>
      </w:r>
    </w:p>
    <w:p w:rsidR="00680A4A" w:rsidRDefault="00680A4A" w:rsidP="00006BA5">
      <w:pPr>
        <w:spacing w:before="100" w:beforeAutospacing="1" w:after="100" w:afterAutospacing="1"/>
        <w:jc w:val="both"/>
        <w:rPr>
          <w:rFonts w:ascii="Times New Roman" w:eastAsia="Times New Roman" w:hAnsi="Times New Roman" w:cs="Times New Roman"/>
          <w:lang w:eastAsia="de-DE"/>
        </w:rPr>
      </w:pPr>
      <w:bookmarkStart w:id="0" w:name="_GoBack"/>
      <w:bookmarkEnd w:id="0"/>
    </w:p>
    <w:p w:rsidR="00B74464" w:rsidRDefault="00B74464" w:rsidP="00006BA5">
      <w:pPr>
        <w:spacing w:before="100" w:beforeAutospacing="1" w:after="100" w:afterAutospacing="1"/>
        <w:jc w:val="both"/>
        <w:rPr>
          <w:rFonts w:ascii="Times New Roman" w:eastAsia="Times New Roman" w:hAnsi="Times New Roman" w:cs="Times New Roman"/>
          <w:lang w:eastAsia="de-DE"/>
        </w:rPr>
      </w:pPr>
    </w:p>
    <w:p w:rsidR="00B74464" w:rsidRDefault="00B74464" w:rsidP="00006BA5">
      <w:pPr>
        <w:spacing w:before="100" w:beforeAutospacing="1" w:after="100" w:afterAutospacing="1"/>
        <w:jc w:val="both"/>
        <w:rPr>
          <w:rFonts w:ascii="Times New Roman" w:eastAsia="Times New Roman" w:hAnsi="Times New Roman" w:cs="Times New Roman"/>
          <w:lang w:eastAsia="de-DE"/>
        </w:rPr>
      </w:pPr>
    </w:p>
    <w:p w:rsidR="00B74464" w:rsidRDefault="00B74464" w:rsidP="00006BA5">
      <w:pPr>
        <w:spacing w:before="100" w:beforeAutospacing="1" w:after="100" w:afterAutospacing="1"/>
        <w:jc w:val="both"/>
        <w:rPr>
          <w:rFonts w:ascii="Times New Roman" w:eastAsia="Times New Roman" w:hAnsi="Times New Roman" w:cs="Times New Roman"/>
          <w:lang w:eastAsia="de-DE"/>
        </w:rPr>
      </w:pPr>
    </w:p>
    <w:p w:rsidR="00B4464F" w:rsidRPr="00DF7256" w:rsidRDefault="00680A4A" w:rsidP="00006BA5">
      <w:pPr>
        <w:spacing w:before="100" w:beforeAutospacing="1" w:after="100" w:afterAutospacing="1"/>
        <w:jc w:val="both"/>
        <w:rPr>
          <w:rFonts w:ascii="Times New Roman" w:eastAsia="Times New Roman" w:hAnsi="Times New Roman" w:cs="Times New Roman"/>
          <w:lang w:eastAsia="de-DE"/>
        </w:rPr>
      </w:pPr>
      <w:r w:rsidRPr="00680A4A">
        <w:rPr>
          <w:rFonts w:ascii="Times New Roman" w:eastAsia="Times New Roman" w:hAnsi="Times New Roman" w:cs="Times New Roman"/>
          <w:b/>
          <w:lang w:eastAsia="de-DE"/>
        </w:rPr>
        <w:t xml:space="preserve">Optionaler </w:t>
      </w:r>
      <w:r w:rsidR="00B059A5" w:rsidRPr="00680A4A">
        <w:rPr>
          <w:rFonts w:ascii="Times New Roman" w:eastAsia="Times New Roman" w:hAnsi="Times New Roman" w:cs="Times New Roman"/>
          <w:b/>
          <w:lang w:eastAsia="de-DE"/>
        </w:rPr>
        <w:t>Nachtrag</w:t>
      </w:r>
      <w:r w:rsidR="00B059A5">
        <w:rPr>
          <w:rFonts w:ascii="Times New Roman" w:eastAsia="Times New Roman" w:hAnsi="Times New Roman" w:cs="Times New Roman"/>
          <w:lang w:eastAsia="de-DE"/>
        </w:rPr>
        <w:t xml:space="preserve">: </w:t>
      </w:r>
      <w:r w:rsidR="00B4464F">
        <w:rPr>
          <w:rFonts w:ascii="Times New Roman" w:eastAsia="Times New Roman" w:hAnsi="Times New Roman" w:cs="Times New Roman"/>
          <w:lang w:eastAsia="de-DE"/>
        </w:rPr>
        <w:t>Ratschlag f</w:t>
      </w:r>
      <w:r w:rsidR="004C55DE">
        <w:rPr>
          <w:rFonts w:ascii="Times New Roman" w:eastAsia="Times New Roman" w:hAnsi="Times New Roman" w:cs="Times New Roman"/>
          <w:lang w:eastAsia="de-DE"/>
        </w:rPr>
        <w:t xml:space="preserve">ür alle, denen in Kürze Ungemach droht: Gesundheitsamt schriftlich um Impf-Beratungstermin bitten, dieser müsste schriftlich zugestellt werden (schon jetzt lange Wartefristen!); das Schreiben dient dann zunächst als „Entlastungspapier“. Beratungstermin wahrnehmen, vom Amtsarzt verlangen, die Zweifel schriftlich auszuräumen. </w:t>
      </w:r>
      <w:r w:rsidR="00B4464F">
        <w:rPr>
          <w:rFonts w:ascii="Times New Roman" w:eastAsia="Times New Roman" w:hAnsi="Times New Roman" w:cs="Times New Roman"/>
          <w:lang w:eastAsia="de-DE"/>
        </w:rPr>
        <w:t xml:space="preserve">So lange dieses Verfahren dauert, dürfte eigentlich keine Entlassung ausgesprochen werden. </w:t>
      </w:r>
    </w:p>
    <w:sectPr w:rsidR="00B4464F" w:rsidRPr="00DF7256" w:rsidSect="00944C62">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F5F" w:rsidRDefault="00685F5F" w:rsidP="00450FC7">
      <w:r>
        <w:separator/>
      </w:r>
    </w:p>
  </w:endnote>
  <w:endnote w:type="continuationSeparator" w:id="0">
    <w:p w:rsidR="00685F5F" w:rsidRDefault="00685F5F" w:rsidP="0045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24301288"/>
      <w:docPartObj>
        <w:docPartGallery w:val="Page Numbers (Bottom of Page)"/>
        <w:docPartUnique/>
      </w:docPartObj>
    </w:sdtPr>
    <w:sdtContent>
      <w:p w:rsidR="00B4464F" w:rsidRDefault="00B4464F" w:rsidP="00B4464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4464F" w:rsidRDefault="00B4464F" w:rsidP="00C8261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19899731"/>
      <w:docPartObj>
        <w:docPartGallery w:val="Page Numbers (Bottom of Page)"/>
        <w:docPartUnique/>
      </w:docPartObj>
    </w:sdtPr>
    <w:sdtContent>
      <w:p w:rsidR="00B4464F" w:rsidRDefault="00B4464F" w:rsidP="00B4464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B4464F" w:rsidRDefault="00B4464F" w:rsidP="00C8261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F5F" w:rsidRDefault="00685F5F" w:rsidP="00450FC7">
      <w:r>
        <w:separator/>
      </w:r>
    </w:p>
  </w:footnote>
  <w:footnote w:type="continuationSeparator" w:id="0">
    <w:p w:rsidR="00685F5F" w:rsidRDefault="00685F5F" w:rsidP="00450FC7">
      <w:r>
        <w:continuationSeparator/>
      </w:r>
    </w:p>
  </w:footnote>
  <w:footnote w:id="1">
    <w:p w:rsidR="00B4464F" w:rsidRDefault="00B4464F">
      <w:pPr>
        <w:pStyle w:val="Funotentext"/>
      </w:pPr>
      <w:r>
        <w:rPr>
          <w:rStyle w:val="Funotenzeichen"/>
        </w:rPr>
        <w:footnoteRef/>
      </w:r>
      <w:r>
        <w:t xml:space="preserve"> </w:t>
      </w:r>
      <w:r>
        <w:rPr>
          <w:rFonts w:ascii="Times New Roman" w:eastAsia="Times New Roman" w:hAnsi="Times New Roman" w:cs="Times New Roman"/>
          <w:lang w:eastAsia="de-DE"/>
        </w:rPr>
        <w:t>UAW: Unerwünschte Arzneimittelwirkungen</w:t>
      </w:r>
    </w:p>
  </w:footnote>
  <w:footnote w:id="2">
    <w:p w:rsidR="00B4464F" w:rsidRDefault="00B4464F">
      <w:pPr>
        <w:pStyle w:val="Funotentext"/>
      </w:pPr>
      <w:r>
        <w:rPr>
          <w:rStyle w:val="Funotenzeichen"/>
        </w:rPr>
        <w:footnoteRef/>
      </w:r>
      <w:r>
        <w:t xml:space="preserve"> Dank an Boris Reitschuster: </w:t>
      </w:r>
      <w:r w:rsidRPr="002C7E38">
        <w:t xml:space="preserve"> https://reitschuster.de/post/impfschaeden-durch-krankenhausabrechnungen-belegt/</w:t>
      </w:r>
    </w:p>
  </w:footnote>
  <w:footnote w:id="3">
    <w:p w:rsidR="00B4464F" w:rsidRPr="002C7E38" w:rsidRDefault="00B4464F" w:rsidP="002C7E38">
      <w:pPr>
        <w:rPr>
          <w:rFonts w:ascii="Times New Roman" w:eastAsia="Times New Roman" w:hAnsi="Times New Roman" w:cs="Times New Roman"/>
          <w:lang w:eastAsia="de-DE"/>
        </w:rPr>
      </w:pPr>
      <w:r>
        <w:rPr>
          <w:rStyle w:val="Funotenzeichen"/>
        </w:rPr>
        <w:footnoteRef/>
      </w:r>
      <w:r>
        <w:t xml:space="preserve"> </w:t>
      </w:r>
      <w:r w:rsidRPr="00DB7D2C">
        <w:rPr>
          <w:sz w:val="20"/>
        </w:rPr>
        <w:t xml:space="preserve">Nach </w:t>
      </w:r>
      <w:r w:rsidRPr="00DB7D2C">
        <w:rPr>
          <w:rFonts w:ascii="Times New Roman" w:eastAsia="Times New Roman" w:hAnsi="Times New Roman" w:cs="Times New Roman"/>
          <w:sz w:val="20"/>
          <w:lang w:eastAsia="de-DE"/>
        </w:rPr>
        <w:t xml:space="preserve">§ 17b Krankenhausfinanzierungsgesetz (KHG) wurde ein durchgängiges, leistungsorientiertes und pauschalierendes Vergütungssystem eingeführt. Grundlage hierfür bildet das G-DRG-System (German-Diagnosis </w:t>
      </w:r>
      <w:proofErr w:type="spellStart"/>
      <w:r w:rsidRPr="00DB7D2C">
        <w:rPr>
          <w:rFonts w:ascii="Times New Roman" w:eastAsia="Times New Roman" w:hAnsi="Times New Roman" w:cs="Times New Roman"/>
          <w:sz w:val="20"/>
          <w:lang w:eastAsia="de-DE"/>
        </w:rPr>
        <w:t>Related</w:t>
      </w:r>
      <w:proofErr w:type="spellEnd"/>
      <w:r w:rsidRPr="00DB7D2C">
        <w:rPr>
          <w:rFonts w:ascii="Times New Roman" w:eastAsia="Times New Roman" w:hAnsi="Times New Roman" w:cs="Times New Roman"/>
          <w:sz w:val="20"/>
          <w:lang w:eastAsia="de-DE"/>
        </w:rPr>
        <w:t xml:space="preserve"> Groups-System), wodurch jeder stationäre Behandlungsfall mittels einer entsprechenden DRG-Fallpauschale vergütet wird. </w:t>
      </w:r>
    </w:p>
  </w:footnote>
  <w:footnote w:id="4">
    <w:p w:rsidR="00B4464F" w:rsidRPr="00DF7256" w:rsidRDefault="00B4464F">
      <w:pPr>
        <w:pStyle w:val="Funotentext"/>
        <w:rPr>
          <w:lang w:val="en-US"/>
        </w:rPr>
      </w:pPr>
      <w:r>
        <w:rPr>
          <w:rStyle w:val="Funotenzeichen"/>
        </w:rPr>
        <w:footnoteRef/>
      </w:r>
      <w:r w:rsidRPr="00DF7256">
        <w:rPr>
          <w:lang w:val="en-US"/>
        </w:rPr>
        <w:t xml:space="preserve"> </w:t>
      </w:r>
      <w:r w:rsidRPr="00DF7256">
        <w:rPr>
          <w:rFonts w:ascii="Times New Roman" w:eastAsia="Times New Roman" w:hAnsi="Times New Roman" w:cs="Times New Roman"/>
          <w:szCs w:val="24"/>
          <w:lang w:eastAsia="de-DE"/>
        </w:rPr>
        <w:t xml:space="preserve">International </w:t>
      </w:r>
      <w:proofErr w:type="spellStart"/>
      <w:r w:rsidRPr="00DF7256">
        <w:rPr>
          <w:rFonts w:ascii="Times New Roman" w:eastAsia="Times New Roman" w:hAnsi="Times New Roman" w:cs="Times New Roman"/>
          <w:szCs w:val="24"/>
          <w:lang w:eastAsia="de-DE"/>
        </w:rPr>
        <w:t>Classification</w:t>
      </w:r>
      <w:proofErr w:type="spellEnd"/>
      <w:r w:rsidRPr="00DF7256">
        <w:rPr>
          <w:rFonts w:ascii="Times New Roman" w:eastAsia="Times New Roman" w:hAnsi="Times New Roman" w:cs="Times New Roman"/>
          <w:szCs w:val="24"/>
          <w:lang w:eastAsia="de-DE"/>
        </w:rPr>
        <w:t xml:space="preserve"> </w:t>
      </w:r>
      <w:proofErr w:type="spellStart"/>
      <w:r w:rsidRPr="00DF7256">
        <w:rPr>
          <w:rFonts w:ascii="Times New Roman" w:eastAsia="Times New Roman" w:hAnsi="Times New Roman" w:cs="Times New Roman"/>
          <w:szCs w:val="24"/>
          <w:lang w:eastAsia="de-DE"/>
        </w:rPr>
        <w:t>of</w:t>
      </w:r>
      <w:proofErr w:type="spellEnd"/>
      <w:r w:rsidRPr="00DF7256">
        <w:rPr>
          <w:rFonts w:ascii="Times New Roman" w:eastAsia="Times New Roman" w:hAnsi="Times New Roman" w:cs="Times New Roman"/>
          <w:szCs w:val="24"/>
          <w:lang w:eastAsia="de-DE"/>
        </w:rPr>
        <w:t xml:space="preserve"> </w:t>
      </w:r>
      <w:proofErr w:type="spellStart"/>
      <w:r w:rsidRPr="00DF7256">
        <w:rPr>
          <w:rFonts w:ascii="Times New Roman" w:eastAsia="Times New Roman" w:hAnsi="Times New Roman" w:cs="Times New Roman"/>
          <w:szCs w:val="24"/>
          <w:lang w:eastAsia="de-DE"/>
        </w:rPr>
        <w:t>Deseases</w:t>
      </w:r>
      <w:proofErr w:type="spellEnd"/>
      <w:r w:rsidRPr="00DF7256">
        <w:rPr>
          <w:rFonts w:ascii="Times New Roman" w:eastAsia="Times New Roman" w:hAnsi="Times New Roman" w:cs="Times New Roman"/>
          <w:szCs w:val="24"/>
          <w:lang w:eastAsia="de-DE"/>
        </w:rPr>
        <w:t xml:space="preserve"> and </w:t>
      </w:r>
      <w:proofErr w:type="spellStart"/>
      <w:r w:rsidRPr="00DF7256">
        <w:rPr>
          <w:rFonts w:ascii="Times New Roman" w:eastAsia="Times New Roman" w:hAnsi="Times New Roman" w:cs="Times New Roman"/>
          <w:szCs w:val="24"/>
          <w:lang w:eastAsia="de-DE"/>
        </w:rPr>
        <w:t>Realted</w:t>
      </w:r>
      <w:proofErr w:type="spellEnd"/>
      <w:r w:rsidRPr="00DF7256">
        <w:rPr>
          <w:rFonts w:ascii="Times New Roman" w:eastAsia="Times New Roman" w:hAnsi="Times New Roman" w:cs="Times New Roman"/>
          <w:szCs w:val="24"/>
          <w:lang w:eastAsia="de-DE"/>
        </w:rPr>
        <w:t xml:space="preserve"> Health Problems</w:t>
      </w:r>
    </w:p>
  </w:footnote>
  <w:footnote w:id="5">
    <w:p w:rsidR="00B4464F" w:rsidRPr="002C7E38" w:rsidRDefault="00B4464F" w:rsidP="002C7E38">
      <w:pPr>
        <w:spacing w:before="100" w:beforeAutospacing="1" w:after="100" w:afterAutospacing="1"/>
        <w:rPr>
          <w:rFonts w:ascii="Times New Roman" w:eastAsia="Times New Roman" w:hAnsi="Times New Roman" w:cs="Times New Roman"/>
          <w:sz w:val="20"/>
          <w:lang w:eastAsia="de-DE"/>
        </w:rPr>
      </w:pPr>
      <w:r>
        <w:rPr>
          <w:rStyle w:val="Funotenzeichen"/>
        </w:rPr>
        <w:footnoteRef/>
      </w:r>
      <w:r>
        <w:t xml:space="preserve"> </w:t>
      </w:r>
      <w:r w:rsidRPr="002C7E38">
        <w:rPr>
          <w:rFonts w:ascii="Times New Roman" w:eastAsia="Times New Roman" w:hAnsi="Times New Roman" w:cs="Times New Roman"/>
          <w:sz w:val="20"/>
          <w:lang w:eastAsia="de-DE"/>
        </w:rPr>
        <w:t>T88.0: Infektion nach Impfung [Immunisierung] / Sepsis nach Impfung [Immunisierung]</w:t>
      </w:r>
      <w:r>
        <w:rPr>
          <w:rFonts w:ascii="Times New Roman" w:eastAsia="Times New Roman" w:hAnsi="Times New Roman" w:cs="Times New Roman"/>
          <w:sz w:val="20"/>
          <w:lang w:eastAsia="de-DE"/>
        </w:rPr>
        <w:t xml:space="preserve">; </w:t>
      </w:r>
      <w:r w:rsidRPr="002C7E38">
        <w:rPr>
          <w:rFonts w:ascii="Times New Roman" w:eastAsia="Times New Roman" w:hAnsi="Times New Roman" w:cs="Times New Roman"/>
          <w:sz w:val="20"/>
          <w:lang w:eastAsia="de-DE"/>
        </w:rPr>
        <w:t>T88.1: Sonstige Komplikationen nach Impfung [Immunisierung], Hautausschlag nach Impfung</w:t>
      </w:r>
      <w:r>
        <w:rPr>
          <w:rFonts w:ascii="Times New Roman" w:eastAsia="Times New Roman" w:hAnsi="Times New Roman" w:cs="Times New Roman"/>
          <w:sz w:val="20"/>
          <w:lang w:eastAsia="de-DE"/>
        </w:rPr>
        <w:t xml:space="preserve">; </w:t>
      </w:r>
      <w:r w:rsidRPr="002C7E38">
        <w:rPr>
          <w:rFonts w:ascii="Times New Roman" w:eastAsia="Times New Roman" w:hAnsi="Times New Roman" w:cs="Times New Roman"/>
          <w:sz w:val="20"/>
          <w:lang w:eastAsia="de-DE"/>
        </w:rPr>
        <w:t>Y59.9: Komplikationen durch Impfstoffe oder biologisch aktive Substanzen Unerwünschte</w:t>
      </w:r>
      <w:r>
        <w:rPr>
          <w:rFonts w:ascii="Times New Roman" w:eastAsia="Times New Roman" w:hAnsi="Times New Roman" w:cs="Times New Roman"/>
          <w:sz w:val="20"/>
          <w:lang w:eastAsia="de-DE"/>
        </w:rPr>
        <w:t xml:space="preserve">; </w:t>
      </w:r>
      <w:r w:rsidRPr="002C7E38">
        <w:rPr>
          <w:rFonts w:ascii="Times New Roman" w:eastAsia="Times New Roman" w:hAnsi="Times New Roman" w:cs="Times New Roman"/>
          <w:sz w:val="20"/>
          <w:lang w:eastAsia="de-DE"/>
        </w:rPr>
        <w:t>U12.9: Unerwünschte Nebenwirkungen bei der Anwendung von COVID-19-Impfstoffen, nicht näher bezeichnet</w:t>
      </w:r>
      <w:r>
        <w:rPr>
          <w:rFonts w:ascii="Times New Roman" w:eastAsia="Times New Roman" w:hAnsi="Times New Roman" w:cs="Times New Roman"/>
          <w:sz w:val="20"/>
          <w:lang w:eastAsia="de-DE"/>
        </w:rPr>
        <w:t>.</w:t>
      </w:r>
    </w:p>
  </w:footnote>
  <w:footnote w:id="6">
    <w:p w:rsidR="00B4464F" w:rsidRPr="00B76930" w:rsidRDefault="00B4464F">
      <w:pPr>
        <w:pStyle w:val="Funotentext"/>
      </w:pPr>
      <w:r>
        <w:rPr>
          <w:rStyle w:val="Funotenzeichen"/>
        </w:rPr>
        <w:footnoteRef/>
      </w:r>
      <w:r w:rsidRPr="00B76930">
        <w:t xml:space="preserve"> https://yournews.com/2022/01/05/2276003/dr-robert-malone-what-if-the-largest-experiment-on-human/</w:t>
      </w:r>
    </w:p>
  </w:footnote>
  <w:footnote w:id="7">
    <w:p w:rsidR="00B4464F" w:rsidRPr="00DF7256" w:rsidRDefault="00B4464F">
      <w:pPr>
        <w:pStyle w:val="Funotentext"/>
        <w:rPr>
          <w:lang w:val="en-US"/>
        </w:rPr>
      </w:pPr>
      <w:r>
        <w:rPr>
          <w:rStyle w:val="Funotenzeichen"/>
        </w:rPr>
        <w:footnoteRef/>
      </w:r>
      <w:r w:rsidRPr="00DF7256">
        <w:rPr>
          <w:lang w:val="en-US"/>
        </w:rPr>
        <w:t xml:space="preserve"> ICD= International Statistical Classificatio</w:t>
      </w:r>
      <w:r>
        <w:rPr>
          <w:lang w:val="en-US"/>
        </w:rPr>
        <w:t>n</w:t>
      </w:r>
      <w:r w:rsidRPr="00DF7256">
        <w:rPr>
          <w:lang w:val="en-US"/>
        </w:rPr>
        <w:t xml:space="preserve"> of Desease and Related Health </w:t>
      </w:r>
      <w:r>
        <w:rPr>
          <w:lang w:val="en-US"/>
        </w:rPr>
        <w:t xml:space="preserve">Problems) </w:t>
      </w:r>
    </w:p>
  </w:footnote>
  <w:footnote w:id="8">
    <w:p w:rsidR="00B4464F" w:rsidRDefault="00B4464F">
      <w:pPr>
        <w:pStyle w:val="Funotentext"/>
      </w:pPr>
      <w:r>
        <w:rPr>
          <w:rStyle w:val="Funotenzeichen"/>
        </w:rPr>
        <w:footnoteRef/>
      </w:r>
      <w:r>
        <w:t xml:space="preserve"> The </w:t>
      </w:r>
      <w:proofErr w:type="spellStart"/>
      <w:r>
        <w:t>Blaze</w:t>
      </w:r>
      <w:proofErr w:type="spellEnd"/>
      <w:r>
        <w:t xml:space="preserve"> und </w:t>
      </w:r>
      <w:proofErr w:type="spellStart"/>
      <w:r>
        <w:t>Politifact</w:t>
      </w:r>
      <w:proofErr w:type="spellEnd"/>
      <w:r>
        <w:t xml:space="preserve"> vom 31.01.2022</w:t>
      </w:r>
    </w:p>
  </w:footnote>
  <w:footnote w:id="9">
    <w:p w:rsidR="00B4464F" w:rsidRDefault="00B4464F" w:rsidP="009A5B70">
      <w:pPr>
        <w:pStyle w:val="Funotentext"/>
        <w:jc w:val="both"/>
      </w:pPr>
      <w:r>
        <w:rPr>
          <w:rStyle w:val="Funotenzeichen"/>
        </w:rPr>
        <w:footnoteRef/>
      </w:r>
      <w:r>
        <w:t xml:space="preserve"> ourworldindata.org, abgerufen 03.02.2022 – mit dem Hinweis, dass die gemeldeten Daten viel niedriger als die tatsächlichen Zahlen seien; das Dunkelfeld ist zwar unbekannt, dürfte aber dem des Meldeverhaltens insgesamt (5-10%) entsprechen, zumal es bis heute keine vollständige oder randomisierte Autopsie-Pflicht gibt, zumindest wenn eine zeitliche Koinzidenz vorliegt. </w:t>
      </w:r>
    </w:p>
  </w:footnote>
  <w:footnote w:id="10">
    <w:p w:rsidR="00B059A5" w:rsidRDefault="00B059A5">
      <w:pPr>
        <w:pStyle w:val="Funotentext"/>
      </w:pPr>
      <w:r>
        <w:rPr>
          <w:rStyle w:val="Funotenzeichen"/>
        </w:rPr>
        <w:footnoteRef/>
      </w:r>
      <w:r>
        <w:t xml:space="preserve"> WELT vom 08.02.2022</w:t>
      </w:r>
    </w:p>
  </w:footnote>
  <w:footnote w:id="11">
    <w:p w:rsidR="00B74464" w:rsidRPr="00B74464" w:rsidRDefault="00B74464" w:rsidP="00B74464">
      <w:pPr>
        <w:rPr>
          <w:rFonts w:ascii="Times New Roman" w:eastAsia="Times New Roman" w:hAnsi="Times New Roman" w:cs="Times New Roman"/>
          <w:lang w:eastAsia="de-DE"/>
        </w:rPr>
      </w:pPr>
      <w:r>
        <w:rPr>
          <w:rStyle w:val="Funotenzeichen"/>
        </w:rPr>
        <w:footnoteRef/>
      </w:r>
      <w:r>
        <w:t xml:space="preserve"> </w:t>
      </w:r>
      <w:r w:rsidRPr="00B74464">
        <w:rPr>
          <w:sz w:val="20"/>
          <w:szCs w:val="20"/>
        </w:rPr>
        <w:t>nichtbestimmungsgemäße Verwendung</w:t>
      </w:r>
      <w:r>
        <w:rPr>
          <w:sz w:val="20"/>
          <w:szCs w:val="20"/>
        </w:rPr>
        <w:t xml:space="preserve"> noch nicht zugelassener Arzneimittel </w:t>
      </w:r>
    </w:p>
  </w:footnote>
  <w:footnote w:id="12">
    <w:p w:rsidR="00D709BA" w:rsidRPr="00B74464" w:rsidRDefault="00D709BA" w:rsidP="00B74464">
      <w:pPr>
        <w:rPr>
          <w:rFonts w:ascii="Times New Roman" w:eastAsia="Times New Roman" w:hAnsi="Times New Roman" w:cs="Times New Roman"/>
          <w:lang w:eastAsia="de-DE"/>
        </w:rPr>
      </w:pPr>
      <w:r w:rsidRPr="00D709BA">
        <w:rPr>
          <w:rStyle w:val="Funotenzeichen"/>
        </w:rPr>
        <w:footnoteRef/>
      </w:r>
      <w:r>
        <w:t xml:space="preserve"> </w:t>
      </w:r>
      <w:hyperlink r:id="rId1" w:tgtFrame="_blank" w:history="1">
        <w:r w:rsidRPr="00D709BA">
          <w:rPr>
            <w:sz w:val="20"/>
            <w:szCs w:val="20"/>
          </w:rPr>
          <w:t>https://www.bild.de/ratgeber/2022/ratgeber/nicht-zugelassen-doch-erlaubt-hier-gibts-jetzt-schon-den-ba</w:t>
        </w:r>
        <w:r w:rsidRPr="00D709BA">
          <w:rPr>
            <w:sz w:val="20"/>
            <w:szCs w:val="20"/>
          </w:rPr>
          <w:t>b</w:t>
        </w:r>
        <w:r w:rsidRPr="00D709BA">
          <w:rPr>
            <w:sz w:val="20"/>
            <w:szCs w:val="20"/>
          </w:rPr>
          <w:t>y-piks-79053036.bild.html</w:t>
        </w:r>
      </w:hyperlink>
    </w:p>
  </w:footnote>
  <w:footnote w:id="13">
    <w:p w:rsidR="00B74464" w:rsidRDefault="00B74464">
      <w:pPr>
        <w:pStyle w:val="Funotentext"/>
      </w:pPr>
      <w:r>
        <w:rPr>
          <w:rStyle w:val="Funotenzeichen"/>
        </w:rPr>
        <w:footnoteRef/>
      </w:r>
      <w:r>
        <w:t xml:space="preserve"> Business Insider, 05.02.2022 „Die Grünen wollen die Impfpflicht im Gesundheitswesen mit der Bundeswehr umsetzen“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9D8"/>
    <w:multiLevelType w:val="multilevel"/>
    <w:tmpl w:val="B6C0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58"/>
    <w:rsid w:val="00006BA5"/>
    <w:rsid w:val="000B33E0"/>
    <w:rsid w:val="00103271"/>
    <w:rsid w:val="002C7E38"/>
    <w:rsid w:val="003518EB"/>
    <w:rsid w:val="00354471"/>
    <w:rsid w:val="003B2A58"/>
    <w:rsid w:val="00450FC7"/>
    <w:rsid w:val="004C55DE"/>
    <w:rsid w:val="004F62DF"/>
    <w:rsid w:val="00602684"/>
    <w:rsid w:val="00680A4A"/>
    <w:rsid w:val="00685F5F"/>
    <w:rsid w:val="00852EC2"/>
    <w:rsid w:val="00901EFC"/>
    <w:rsid w:val="00944C62"/>
    <w:rsid w:val="00952F7F"/>
    <w:rsid w:val="00963A49"/>
    <w:rsid w:val="009A5B70"/>
    <w:rsid w:val="00A064A4"/>
    <w:rsid w:val="00A43AFF"/>
    <w:rsid w:val="00B059A5"/>
    <w:rsid w:val="00B4464F"/>
    <w:rsid w:val="00B74464"/>
    <w:rsid w:val="00B76930"/>
    <w:rsid w:val="00C452A3"/>
    <w:rsid w:val="00C766B6"/>
    <w:rsid w:val="00C82611"/>
    <w:rsid w:val="00CD36D2"/>
    <w:rsid w:val="00D709BA"/>
    <w:rsid w:val="00DB7D2C"/>
    <w:rsid w:val="00DF7256"/>
    <w:rsid w:val="00FF0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0784C8"/>
  <w14:defaultImageDpi w14:val="32767"/>
  <w15:chartTrackingRefBased/>
  <w15:docId w15:val="{DDA2AA41-F236-054D-A154-1DFF17B9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50FC7"/>
    <w:rPr>
      <w:sz w:val="20"/>
      <w:szCs w:val="20"/>
    </w:rPr>
  </w:style>
  <w:style w:type="character" w:customStyle="1" w:styleId="FunotentextZchn">
    <w:name w:val="Fußnotentext Zchn"/>
    <w:basedOn w:val="Absatz-Standardschriftart"/>
    <w:link w:val="Funotentext"/>
    <w:uiPriority w:val="99"/>
    <w:semiHidden/>
    <w:rsid w:val="00450FC7"/>
    <w:rPr>
      <w:sz w:val="20"/>
      <w:szCs w:val="20"/>
    </w:rPr>
  </w:style>
  <w:style w:type="character" w:styleId="Funotenzeichen">
    <w:name w:val="footnote reference"/>
    <w:basedOn w:val="Absatz-Standardschriftart"/>
    <w:uiPriority w:val="99"/>
    <w:semiHidden/>
    <w:unhideWhenUsed/>
    <w:rsid w:val="00450FC7"/>
    <w:rPr>
      <w:vertAlign w:val="superscript"/>
    </w:rPr>
  </w:style>
  <w:style w:type="paragraph" w:styleId="Fuzeile">
    <w:name w:val="footer"/>
    <w:basedOn w:val="Standard"/>
    <w:link w:val="FuzeileZchn"/>
    <w:uiPriority w:val="99"/>
    <w:unhideWhenUsed/>
    <w:rsid w:val="00C82611"/>
    <w:pPr>
      <w:tabs>
        <w:tab w:val="center" w:pos="4536"/>
        <w:tab w:val="right" w:pos="9072"/>
      </w:tabs>
    </w:pPr>
  </w:style>
  <w:style w:type="character" w:customStyle="1" w:styleId="FuzeileZchn">
    <w:name w:val="Fußzeile Zchn"/>
    <w:basedOn w:val="Absatz-Standardschriftart"/>
    <w:link w:val="Fuzeile"/>
    <w:uiPriority w:val="99"/>
    <w:rsid w:val="00C82611"/>
  </w:style>
  <w:style w:type="character" w:styleId="Seitenzahl">
    <w:name w:val="page number"/>
    <w:basedOn w:val="Absatz-Standardschriftart"/>
    <w:uiPriority w:val="99"/>
    <w:semiHidden/>
    <w:unhideWhenUsed/>
    <w:rsid w:val="00C82611"/>
  </w:style>
  <w:style w:type="character" w:styleId="Hyperlink">
    <w:name w:val="Hyperlink"/>
    <w:basedOn w:val="Absatz-Standardschriftart"/>
    <w:uiPriority w:val="99"/>
    <w:semiHidden/>
    <w:unhideWhenUsed/>
    <w:rsid w:val="00D70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5325">
      <w:bodyDiv w:val="1"/>
      <w:marLeft w:val="0"/>
      <w:marRight w:val="0"/>
      <w:marTop w:val="0"/>
      <w:marBottom w:val="0"/>
      <w:divBdr>
        <w:top w:val="none" w:sz="0" w:space="0" w:color="auto"/>
        <w:left w:val="none" w:sz="0" w:space="0" w:color="auto"/>
        <w:bottom w:val="none" w:sz="0" w:space="0" w:color="auto"/>
        <w:right w:val="none" w:sz="0" w:space="0" w:color="auto"/>
      </w:divBdr>
    </w:div>
    <w:div w:id="765346286">
      <w:bodyDiv w:val="1"/>
      <w:marLeft w:val="0"/>
      <w:marRight w:val="0"/>
      <w:marTop w:val="0"/>
      <w:marBottom w:val="0"/>
      <w:divBdr>
        <w:top w:val="none" w:sz="0" w:space="0" w:color="auto"/>
        <w:left w:val="none" w:sz="0" w:space="0" w:color="auto"/>
        <w:bottom w:val="none" w:sz="0" w:space="0" w:color="auto"/>
        <w:right w:val="none" w:sz="0" w:space="0" w:color="auto"/>
      </w:divBdr>
    </w:div>
    <w:div w:id="1010716876">
      <w:bodyDiv w:val="1"/>
      <w:marLeft w:val="0"/>
      <w:marRight w:val="0"/>
      <w:marTop w:val="0"/>
      <w:marBottom w:val="0"/>
      <w:divBdr>
        <w:top w:val="none" w:sz="0" w:space="0" w:color="auto"/>
        <w:left w:val="none" w:sz="0" w:space="0" w:color="auto"/>
        <w:bottom w:val="none" w:sz="0" w:space="0" w:color="auto"/>
        <w:right w:val="none" w:sz="0" w:space="0" w:color="auto"/>
      </w:divBdr>
    </w:div>
    <w:div w:id="1083721120">
      <w:bodyDiv w:val="1"/>
      <w:marLeft w:val="0"/>
      <w:marRight w:val="0"/>
      <w:marTop w:val="0"/>
      <w:marBottom w:val="0"/>
      <w:divBdr>
        <w:top w:val="none" w:sz="0" w:space="0" w:color="auto"/>
        <w:left w:val="none" w:sz="0" w:space="0" w:color="auto"/>
        <w:bottom w:val="none" w:sz="0" w:space="0" w:color="auto"/>
        <w:right w:val="none" w:sz="0" w:space="0" w:color="auto"/>
      </w:divBdr>
    </w:div>
    <w:div w:id="1181359654">
      <w:bodyDiv w:val="1"/>
      <w:marLeft w:val="0"/>
      <w:marRight w:val="0"/>
      <w:marTop w:val="0"/>
      <w:marBottom w:val="0"/>
      <w:divBdr>
        <w:top w:val="none" w:sz="0" w:space="0" w:color="auto"/>
        <w:left w:val="none" w:sz="0" w:space="0" w:color="auto"/>
        <w:bottom w:val="none" w:sz="0" w:space="0" w:color="auto"/>
        <w:right w:val="none" w:sz="0" w:space="0" w:color="auto"/>
      </w:divBdr>
    </w:div>
    <w:div w:id="1215889486">
      <w:bodyDiv w:val="1"/>
      <w:marLeft w:val="0"/>
      <w:marRight w:val="0"/>
      <w:marTop w:val="0"/>
      <w:marBottom w:val="0"/>
      <w:divBdr>
        <w:top w:val="none" w:sz="0" w:space="0" w:color="auto"/>
        <w:left w:val="none" w:sz="0" w:space="0" w:color="auto"/>
        <w:bottom w:val="none" w:sz="0" w:space="0" w:color="auto"/>
        <w:right w:val="none" w:sz="0" w:space="0" w:color="auto"/>
      </w:divBdr>
    </w:div>
    <w:div w:id="19706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ref-web.de/mail/client/5Uy2KTcZ2dc/dereferrer/?redirectUrl=https%3A%2F%2Fwww.bild.de%2Fratgeber%2F2022%2Fratgeber%2Fnicht-zugelassen-doch-erlaubt-hier-gibts-jetzt-schon-den-baby-piks-79053036.bild.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10167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Kranz</dc:creator>
  <cp:keywords/>
  <dc:description/>
  <cp:lastModifiedBy>Uwe Kranz</cp:lastModifiedBy>
  <cp:revision>2</cp:revision>
  <dcterms:created xsi:type="dcterms:W3CDTF">2022-02-11T12:13:00Z</dcterms:created>
  <dcterms:modified xsi:type="dcterms:W3CDTF">2022-02-11T12:13:00Z</dcterms:modified>
</cp:coreProperties>
</file>